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0C" w:rsidRPr="00914AE5" w:rsidRDefault="008C6FE5">
      <w:pPr>
        <w:rPr>
          <w:rFonts w:ascii="Open Sans" w:hAnsi="Open Sans" w:cs="Open Sans"/>
        </w:rPr>
      </w:pPr>
      <w:r w:rsidRPr="00914AE5">
        <w:rPr>
          <w:rFonts w:ascii="Open Sans" w:hAnsi="Open Sans" w:cs="Open Sans"/>
          <w:noProof/>
        </w:rPr>
        <w:drawing>
          <wp:anchor distT="0" distB="0" distL="114300" distR="114300" simplePos="0" relativeHeight="251659264" behindDoc="0" locked="0" layoutInCell="1" allowOverlap="1" wp14:anchorId="1B39630F" wp14:editId="0399FDB6">
            <wp:simplePos x="0" y="0"/>
            <wp:positionH relativeFrom="margin">
              <wp:align>left</wp:align>
            </wp:positionH>
            <wp:positionV relativeFrom="paragraph">
              <wp:posOffset>-657225</wp:posOffset>
            </wp:positionV>
            <wp:extent cx="2977363" cy="1323975"/>
            <wp:effectExtent l="0" t="0" r="0" b="0"/>
            <wp:wrapNone/>
            <wp:docPr id="13" name="Picture 13"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r="18361"/>
                    <a:stretch>
                      <a:fillRect/>
                    </a:stretch>
                  </pic:blipFill>
                  <pic:spPr bwMode="auto">
                    <a:xfrm>
                      <a:off x="0" y="0"/>
                      <a:ext cx="2989072" cy="1329182"/>
                    </a:xfrm>
                    <a:prstGeom prst="rect">
                      <a:avLst/>
                    </a:prstGeom>
                    <a:noFill/>
                  </pic:spPr>
                </pic:pic>
              </a:graphicData>
            </a:graphic>
            <wp14:sizeRelH relativeFrom="page">
              <wp14:pctWidth>0</wp14:pctWidth>
            </wp14:sizeRelH>
            <wp14:sizeRelV relativeFrom="page">
              <wp14:pctHeight>0</wp14:pctHeight>
            </wp14:sizeRelV>
          </wp:anchor>
        </w:drawing>
      </w:r>
    </w:p>
    <w:p w:rsidR="00502C0C" w:rsidRPr="00914AE5" w:rsidRDefault="00502C0C">
      <w:pPr>
        <w:rPr>
          <w:rFonts w:ascii="Open Sans" w:hAnsi="Open Sans" w:cs="Open Sans"/>
        </w:rPr>
      </w:pPr>
    </w:p>
    <w:p w:rsidR="00502C0C" w:rsidRPr="00E37276" w:rsidRDefault="0034745C">
      <w:pPr>
        <w:widowControl w:val="0"/>
        <w:spacing w:line="240" w:lineRule="auto"/>
        <w:rPr>
          <w:rFonts w:ascii="Open Sans" w:eastAsia="Open Sans" w:hAnsi="Open Sans" w:cs="Open Sans"/>
          <w:color w:val="365F91" w:themeColor="accent1" w:themeShade="BF"/>
          <w:sz w:val="54"/>
          <w:szCs w:val="54"/>
        </w:rPr>
      </w:pPr>
      <w:r w:rsidRPr="00E37276">
        <w:rPr>
          <w:rFonts w:ascii="Open Sans" w:eastAsia="Open Sans" w:hAnsi="Open Sans" w:cs="Open Sans"/>
          <w:color w:val="365F91" w:themeColor="accent1" w:themeShade="BF"/>
          <w:sz w:val="54"/>
          <w:szCs w:val="54"/>
        </w:rPr>
        <w:t>Job pack</w:t>
      </w:r>
    </w:p>
    <w:p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Thanks for your interest in working at Citizens Advice</w:t>
      </w:r>
      <w:r w:rsidR="006E28E6" w:rsidRPr="00E37276">
        <w:rPr>
          <w:rFonts w:ascii="Open Sans" w:hAnsi="Open Sans" w:cs="Open Sans"/>
          <w:color w:val="365F91" w:themeColor="accent1" w:themeShade="BF"/>
        </w:rPr>
        <w:t xml:space="preserve"> in West Sussex (North, South, East) (CAWS)</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This job pack should tell</w:t>
      </w:r>
      <w:r w:rsidRPr="00E37276">
        <w:rPr>
          <w:rFonts w:ascii="Open Sans" w:hAnsi="Open Sans" w:cs="Open Sans"/>
          <w:color w:val="365F91" w:themeColor="accent1" w:themeShade="BF"/>
        </w:rPr>
        <w:t xml:space="preserve"> you everything you need to know to apply for this role and what it means to work at </w:t>
      </w:r>
      <w:r w:rsidR="006E28E6" w:rsidRPr="00E37276">
        <w:rPr>
          <w:rFonts w:ascii="Open Sans" w:hAnsi="Open Sans" w:cs="Open Sans"/>
          <w:color w:val="365F91" w:themeColor="accent1" w:themeShade="BF"/>
        </w:rPr>
        <w:t>CAWS</w:t>
      </w:r>
      <w:r w:rsidRPr="00E37276">
        <w:rPr>
          <w:rFonts w:ascii="Open Sans" w:hAnsi="Open Sans" w:cs="Open Sans"/>
          <w:color w:val="365F91" w:themeColor="accent1" w:themeShade="BF"/>
        </w:rPr>
        <w:t xml:space="preserve">.  </w:t>
      </w:r>
    </w:p>
    <w:p w:rsidR="00502C0C" w:rsidRPr="00E37276" w:rsidRDefault="0034745C">
      <w:pPr>
        <w:widowControl w:val="0"/>
        <w:spacing w:after="28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In this pack you’ll find:</w:t>
      </w:r>
    </w:p>
    <w:p w:rsidR="00502C0C" w:rsidRPr="00E37276" w:rsidRDefault="0034745C">
      <w:pPr>
        <w:widowControl w:val="0"/>
        <w:numPr>
          <w:ilvl w:val="0"/>
          <w:numId w:val="11"/>
        </w:numPr>
        <w:spacing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values</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3  things you should know about us</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Information about </w:t>
      </w:r>
      <w:r w:rsidR="00E8357C">
        <w:rPr>
          <w:rFonts w:ascii="Open Sans" w:hAnsi="Open Sans" w:cs="Open Sans"/>
          <w:color w:val="365F91" w:themeColor="accent1" w:themeShade="BF"/>
        </w:rPr>
        <w:t xml:space="preserve">our </w:t>
      </w:r>
      <w:r w:rsidRPr="00E37276">
        <w:rPr>
          <w:rFonts w:ascii="Open Sans" w:hAnsi="Open Sans" w:cs="Open Sans"/>
          <w:color w:val="365F91" w:themeColor="accent1" w:themeShade="BF"/>
        </w:rPr>
        <w:t>team</w:t>
      </w:r>
      <w:r w:rsidR="00E8357C">
        <w:rPr>
          <w:rFonts w:ascii="Open Sans" w:hAnsi="Open Sans" w:cs="Open Sans"/>
          <w:color w:val="365F91" w:themeColor="accent1" w:themeShade="BF"/>
        </w:rPr>
        <w:t xml:space="preserve">(s) </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The benefits of working at </w:t>
      </w:r>
      <w:r w:rsidR="006E28E6" w:rsidRPr="00E37276">
        <w:rPr>
          <w:rFonts w:ascii="Open Sans" w:hAnsi="Open Sans" w:cs="Open Sans"/>
          <w:color w:val="365F91" w:themeColor="accent1" w:themeShade="BF"/>
        </w:rPr>
        <w:t>CAWS</w:t>
      </w:r>
    </w:p>
    <w:p w:rsidR="00502C0C" w:rsidRDefault="0034745C" w:rsidP="00365FB4">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approach to equality and diversity</w:t>
      </w:r>
    </w:p>
    <w:p w:rsidR="00365FB4" w:rsidRPr="00E37276" w:rsidRDefault="00365FB4" w:rsidP="00365FB4">
      <w:pPr>
        <w:widowControl w:val="0"/>
        <w:numPr>
          <w:ilvl w:val="0"/>
          <w:numId w:val="11"/>
        </w:numPr>
        <w:spacing w:before="0" w:after="0" w:line="345" w:lineRule="auto"/>
        <w:rPr>
          <w:rFonts w:ascii="Open Sans" w:hAnsi="Open Sans" w:cs="Open Sans"/>
          <w:color w:val="365F91" w:themeColor="accent1" w:themeShade="BF"/>
        </w:rPr>
      </w:pPr>
      <w:r>
        <w:rPr>
          <w:rFonts w:ascii="Open Sans" w:hAnsi="Open Sans" w:cs="Open Sans"/>
          <w:color w:val="365F91" w:themeColor="accent1" w:themeShade="BF"/>
        </w:rPr>
        <w:t>Guidance on completing your application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276" w:rsidRPr="00E37276">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502C0C" w:rsidRPr="00E37276" w:rsidRDefault="0034745C">
            <w:pPr>
              <w:widowControl w:val="0"/>
              <w:spacing w:line="240" w:lineRule="auto"/>
              <w:rPr>
                <w:rFonts w:ascii="Open Sans" w:eastAsia="Open Sans" w:hAnsi="Open Sans" w:cs="Open Sans"/>
                <w:b/>
                <w:color w:val="365F91" w:themeColor="accent1" w:themeShade="BF"/>
              </w:rPr>
            </w:pPr>
            <w:r w:rsidRPr="00E37276">
              <w:rPr>
                <w:rFonts w:ascii="Open Sans" w:eastAsia="Open Sans" w:hAnsi="Open Sans" w:cs="Open Sans"/>
                <w:b/>
                <w:color w:val="365F91" w:themeColor="accent1" w:themeShade="BF"/>
              </w:rPr>
              <w:t>Want to chat about this role?</w:t>
            </w:r>
          </w:p>
          <w:p w:rsidR="00502C0C" w:rsidRPr="00E37276" w:rsidRDefault="0034745C" w:rsidP="006E28E6">
            <w:pPr>
              <w:widowControl w:val="0"/>
              <w:spacing w:line="240" w:lineRule="auto"/>
              <w:rPr>
                <w:rFonts w:ascii="Open Sans" w:eastAsia="Open Sans" w:hAnsi="Open Sans" w:cs="Open Sans"/>
                <w:b/>
                <w:color w:val="365F91" w:themeColor="accent1" w:themeShade="BF"/>
              </w:rPr>
            </w:pPr>
            <w:r w:rsidRPr="00E37276">
              <w:rPr>
                <w:rFonts w:ascii="Open Sans" w:hAnsi="Open Sans" w:cs="Open Sans"/>
                <w:color w:val="365F91" w:themeColor="accent1" w:themeShade="BF"/>
              </w:rPr>
              <w:t>If</w:t>
            </w:r>
            <w:r w:rsidR="006E28E6" w:rsidRPr="00E37276">
              <w:rPr>
                <w:rFonts w:ascii="Open Sans" w:hAnsi="Open Sans" w:cs="Open Sans"/>
                <w:color w:val="365F91" w:themeColor="accent1" w:themeShade="BF"/>
              </w:rPr>
              <w:t xml:space="preserve"> you’d like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to chat about the role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please</w:t>
            </w:r>
            <w:r w:rsidRPr="00E37276">
              <w:rPr>
                <w:rFonts w:ascii="Open Sans" w:hAnsi="Open Sans" w:cs="Open Sans"/>
                <w:color w:val="365F91" w:themeColor="accent1" w:themeShade="BF"/>
              </w:rPr>
              <w:t xml:space="preserve"> contact </w:t>
            </w:r>
            <w:hyperlink r:id="rId8" w:history="1">
              <w:r w:rsidR="00E8357C" w:rsidRPr="00814C53">
                <w:rPr>
                  <w:rStyle w:val="Hyperlink"/>
                  <w:rFonts w:ascii="Open Sans" w:eastAsia="Open Sans SemiBold" w:hAnsi="Open Sans" w:cs="Open Sans"/>
                </w:rPr>
                <w:t>Recruitment@Westsussexcab.org.uk</w:t>
              </w:r>
            </w:hyperlink>
          </w:p>
        </w:tc>
      </w:tr>
    </w:tbl>
    <w:p w:rsidR="00502C0C" w:rsidRPr="00E37276" w:rsidRDefault="00502C0C">
      <w:pPr>
        <w:widowControl w:val="0"/>
        <w:spacing w:line="240" w:lineRule="auto"/>
        <w:rPr>
          <w:rFonts w:ascii="Open Sans" w:eastAsia="Open Sans" w:hAnsi="Open Sans" w:cs="Open Sans"/>
          <w:b/>
          <w:color w:val="365F91" w:themeColor="accent1" w:themeShade="BF"/>
          <w:sz w:val="50"/>
          <w:szCs w:val="50"/>
        </w:rPr>
      </w:pPr>
    </w:p>
    <w:tbl>
      <w:tblPr>
        <w:tblStyle w:val="a0"/>
        <w:tblW w:w="9029" w:type="dxa"/>
        <w:tblLayout w:type="fixed"/>
        <w:tblLook w:val="0600" w:firstRow="0" w:lastRow="0" w:firstColumn="0" w:lastColumn="0" w:noHBand="1" w:noVBand="1"/>
      </w:tblPr>
      <w:tblGrid>
        <w:gridCol w:w="9029"/>
      </w:tblGrid>
      <w:tr w:rsidR="00E37276" w:rsidRPr="00E37276">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34745C">
            <w:pPr>
              <w:widowControl w:val="0"/>
              <w:spacing w:before="280" w:after="28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14300" distB="114300" distL="114300" distR="114300">
                  <wp:extent cx="404813" cy="341367"/>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Our values</w:t>
            </w:r>
            <w:r w:rsidR="006E28E6" w:rsidRPr="00E37276">
              <w:rPr>
                <w:rFonts w:ascii="Open Sans" w:eastAsia="Open Sans SemiBold" w:hAnsi="Open Sans" w:cs="Open Sans"/>
                <w:color w:val="365F91" w:themeColor="accent1" w:themeShade="BF"/>
                <w:sz w:val="54"/>
                <w:szCs w:val="54"/>
              </w:rPr>
              <w:t xml:space="preserve"> – check our local values </w:t>
            </w:r>
          </w:p>
          <w:p w:rsidR="00502C0C" w:rsidRPr="00E37276" w:rsidRDefault="0034745C">
            <w:pPr>
              <w:widowControl w:val="0"/>
              <w:spacing w:before="280" w:after="280" w:line="240" w:lineRule="auto"/>
              <w:rPr>
                <w:rFonts w:ascii="Open Sans" w:hAnsi="Open Sans" w:cs="Open Sans"/>
                <w:color w:val="365F91" w:themeColor="accent1" w:themeShade="BF"/>
              </w:rPr>
            </w:pPr>
            <w:r w:rsidRPr="00E8357C">
              <w:rPr>
                <w:rFonts w:ascii="Open Sans" w:eastAsia="Open Sans SemiBold" w:hAnsi="Open Sans" w:cs="Open Sans"/>
                <w:b/>
                <w:color w:val="365F91" w:themeColor="accent1" w:themeShade="BF"/>
              </w:rPr>
              <w:t>We’re inventive</w:t>
            </w:r>
            <w:r w:rsidR="00E8357C">
              <w:rPr>
                <w:rFonts w:ascii="Open Sans" w:eastAsia="Open Sans SemiBold" w:hAnsi="Open Sans" w:cs="Open Sans"/>
                <w:color w:val="365F91" w:themeColor="accent1" w:themeShade="BF"/>
              </w:rPr>
              <w:t xml:space="preserve">  - </w:t>
            </w:r>
            <w:r w:rsidRPr="00E37276">
              <w:rPr>
                <w:rFonts w:ascii="Open Sans" w:hAnsi="Open Sans" w:cs="Open Sans"/>
                <w:color w:val="365F91" w:themeColor="accent1" w:themeShade="BF"/>
              </w:rPr>
              <w:t>We’re not afraid of trying new things and learn</w:t>
            </w:r>
            <w:r w:rsidR="006E28E6" w:rsidRPr="00E37276">
              <w:rPr>
                <w:rFonts w:ascii="Open Sans" w:hAnsi="Open Sans" w:cs="Open Sans"/>
                <w:color w:val="365F91" w:themeColor="accent1" w:themeShade="BF"/>
              </w:rPr>
              <w:t>ing</w:t>
            </w:r>
            <w:r w:rsidRPr="00E37276">
              <w:rPr>
                <w:rFonts w:ascii="Open Sans" w:hAnsi="Open Sans" w:cs="Open Sans"/>
                <w:color w:val="365F91" w:themeColor="accent1" w:themeShade="BF"/>
              </w:rPr>
              <w:t xml:space="preserve"> by getting things wrong. We question every idea to make it better and we change when things aren’t working.</w:t>
            </w:r>
          </w:p>
          <w:p w:rsidR="00502C0C" w:rsidRPr="00E37276" w:rsidRDefault="0034745C">
            <w:pPr>
              <w:widowControl w:val="0"/>
              <w:spacing w:before="280" w:after="280" w:line="240" w:lineRule="auto"/>
              <w:rPr>
                <w:rFonts w:ascii="Open Sans" w:hAnsi="Open Sans" w:cs="Open Sans"/>
                <w:color w:val="365F91" w:themeColor="accent1" w:themeShade="BF"/>
              </w:rPr>
            </w:pPr>
            <w:r w:rsidRPr="00E8357C">
              <w:rPr>
                <w:rFonts w:ascii="Open Sans" w:eastAsia="Open Sans SemiBold" w:hAnsi="Open Sans" w:cs="Open Sans"/>
                <w:b/>
                <w:color w:val="365F91" w:themeColor="accent1" w:themeShade="BF"/>
              </w:rPr>
              <w:t>W</w:t>
            </w:r>
            <w:r w:rsidR="00E8357C" w:rsidRPr="00E8357C">
              <w:rPr>
                <w:rFonts w:ascii="Open Sans" w:eastAsia="Open Sans SemiBold" w:hAnsi="Open Sans" w:cs="Open Sans"/>
                <w:b/>
                <w:color w:val="365F91" w:themeColor="accent1" w:themeShade="BF"/>
              </w:rPr>
              <w:t>e’re generous</w:t>
            </w:r>
            <w:r w:rsidR="00E8357C">
              <w:rPr>
                <w:rFonts w:ascii="Open Sans" w:eastAsia="Open Sans SemiBold" w:hAnsi="Open Sans" w:cs="Open Sans"/>
                <w:color w:val="365F91" w:themeColor="accent1" w:themeShade="BF"/>
              </w:rPr>
              <w:t xml:space="preserve"> - </w:t>
            </w:r>
            <w:r w:rsidRPr="00E37276">
              <w:rPr>
                <w:rFonts w:ascii="Open Sans" w:hAnsi="Open Sans" w:cs="Open Sans"/>
                <w:color w:val="365F91" w:themeColor="accent1" w:themeShade="BF"/>
              </w:rPr>
              <w:t>We work together, sharing knowledge and experience to solve problems. We tell it like it is and respect everyone.</w:t>
            </w:r>
          </w:p>
          <w:p w:rsidR="00502C0C" w:rsidRPr="00E37276" w:rsidRDefault="0034745C">
            <w:pPr>
              <w:widowControl w:val="0"/>
              <w:spacing w:after="280" w:line="240" w:lineRule="auto"/>
              <w:rPr>
                <w:rFonts w:ascii="Open Sans" w:hAnsi="Open Sans" w:cs="Open Sans"/>
                <w:color w:val="365F91" w:themeColor="accent1" w:themeShade="BF"/>
              </w:rPr>
            </w:pPr>
            <w:r w:rsidRPr="00E8357C">
              <w:rPr>
                <w:rFonts w:ascii="Open Sans" w:eastAsia="Open Sans SemiBold" w:hAnsi="Open Sans" w:cs="Open Sans"/>
                <w:b/>
                <w:color w:val="365F91" w:themeColor="accent1" w:themeShade="BF"/>
              </w:rPr>
              <w:t>We’re responsible</w:t>
            </w:r>
            <w:r w:rsidR="00E8357C">
              <w:rPr>
                <w:rFonts w:ascii="Open Sans" w:eastAsia="Open Sans SemiBold" w:hAnsi="Open Sans" w:cs="Open Sans"/>
                <w:color w:val="365F91" w:themeColor="accent1" w:themeShade="BF"/>
              </w:rPr>
              <w:t xml:space="preserve"> - </w:t>
            </w:r>
            <w:r w:rsidRPr="00E37276">
              <w:rPr>
                <w:rFonts w:ascii="Open Sans" w:hAnsi="Open Sans" w:cs="Open Sans"/>
                <w:color w:val="365F91" w:themeColor="accent1" w:themeShade="BF"/>
              </w:rPr>
              <w:t>We do what we say we’ll do and keep our promises. We remember that we work for a charity and use our resources effectively.</w:t>
            </w:r>
          </w:p>
        </w:tc>
      </w:tr>
      <w:tr w:rsidR="00502C0C" w:rsidRPr="00E37276">
        <w:tc>
          <w:tcPr>
            <w:tcW w:w="9029" w:type="dxa"/>
            <w:tcBorders>
              <w:top w:val="nil"/>
            </w:tcBorders>
            <w:shd w:val="clear" w:color="auto" w:fill="auto"/>
            <w:tcMar>
              <w:top w:w="100" w:type="dxa"/>
              <w:left w:w="100" w:type="dxa"/>
              <w:bottom w:w="100" w:type="dxa"/>
              <w:right w:w="100" w:type="dxa"/>
            </w:tcMar>
          </w:tcPr>
          <w:tbl>
            <w:tblPr>
              <w:tblStyle w:val="a1"/>
              <w:tblW w:w="8790" w:type="dxa"/>
              <w:tblLayout w:type="fixed"/>
              <w:tblLook w:val="0600" w:firstRow="0" w:lastRow="0" w:firstColumn="0" w:lastColumn="0" w:noHBand="1" w:noVBand="1"/>
            </w:tblPr>
            <w:tblGrid>
              <w:gridCol w:w="915"/>
              <w:gridCol w:w="7875"/>
            </w:tblGrid>
            <w:tr w:rsidR="00E37276" w:rsidRPr="00E37276">
              <w:tc>
                <w:tcPr>
                  <w:tcW w:w="915" w:type="dxa"/>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drawing>
                      <wp:inline distT="114300" distB="114300" distL="114300" distR="114300">
                        <wp:extent cx="423863" cy="405826"/>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3 things you should know about us</w:t>
                  </w:r>
                </w:p>
              </w:tc>
            </w:tr>
          </w:tbl>
          <w:p w:rsidR="006E28E6" w:rsidRPr="00E37276" w:rsidRDefault="006E28E6" w:rsidP="006E28E6">
            <w:pPr>
              <w:pStyle w:val="ListParagraph"/>
              <w:numPr>
                <w:ilvl w:val="0"/>
                <w:numId w:val="20"/>
              </w:numPr>
              <w:spacing w:before="0" w:after="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 xml:space="preserve">CAWS is a registered charity and is a member of the </w:t>
            </w:r>
            <w:r w:rsidRPr="00E37276">
              <w:rPr>
                <w:rFonts w:ascii="Open Sans" w:hAnsi="Open Sans" w:cs="Open Sans"/>
                <w:color w:val="365F91" w:themeColor="accent1" w:themeShade="BF"/>
              </w:rPr>
              <w:t xml:space="preserve">Citizens Advice service. CAWS has six main advice centres in Crawley, Horsham, Haywards Heath, East Grinstead, Shoreham-by-Sea and Worthing, as well as several other locations </w:t>
            </w:r>
            <w:r w:rsidR="00E8357C">
              <w:rPr>
                <w:rFonts w:ascii="Open Sans" w:hAnsi="Open Sans" w:cs="Open Sans"/>
                <w:color w:val="365F91" w:themeColor="accent1" w:themeShade="BF"/>
              </w:rPr>
              <w:t xml:space="preserve">across </w:t>
            </w:r>
            <w:r w:rsidRPr="00E37276">
              <w:rPr>
                <w:rFonts w:ascii="Open Sans" w:hAnsi="Open Sans" w:cs="Open Sans"/>
                <w:color w:val="365F91" w:themeColor="accent1" w:themeShade="BF"/>
              </w:rPr>
              <w:t xml:space="preserve">the community. </w:t>
            </w:r>
          </w:p>
          <w:p w:rsidR="00E8357C" w:rsidRPr="00E8357C" w:rsidRDefault="00E8357C" w:rsidP="00E8357C">
            <w:pPr>
              <w:pStyle w:val="ListParagraph"/>
              <w:spacing w:before="0" w:after="0" w:line="240" w:lineRule="auto"/>
              <w:rPr>
                <w:rFonts w:ascii="Open Sans" w:hAnsi="Open Sans" w:cs="Open Sans"/>
                <w:color w:val="365F91" w:themeColor="accent1" w:themeShade="BF"/>
              </w:rPr>
            </w:pPr>
          </w:p>
          <w:p w:rsidR="00BF36A9" w:rsidRDefault="0034745C" w:rsidP="00BF36A9">
            <w:pPr>
              <w:pStyle w:val="ListParagraph"/>
              <w:numPr>
                <w:ilvl w:val="0"/>
                <w:numId w:val="20"/>
              </w:numPr>
              <w:spacing w:before="0" w:after="0" w:line="240" w:lineRule="auto"/>
              <w:rPr>
                <w:rFonts w:ascii="Open Sans" w:hAnsi="Open Sans" w:cs="Open Sans"/>
                <w:color w:val="365F91" w:themeColor="accent1" w:themeShade="BF"/>
              </w:rPr>
            </w:pPr>
            <w:r w:rsidRPr="00BF36A9">
              <w:rPr>
                <w:rFonts w:ascii="Open Sans" w:eastAsia="Open Sans SemiBold" w:hAnsi="Open Sans" w:cs="Open Sans"/>
                <w:color w:val="365F91" w:themeColor="accent1" w:themeShade="BF"/>
              </w:rPr>
              <w:t>We’re here for everyone.</w:t>
            </w:r>
            <w:r w:rsidRPr="00BF36A9">
              <w:rPr>
                <w:rFonts w:ascii="Open Sans" w:hAnsi="Open Sans" w:cs="Open Sans"/>
                <w:color w:val="365F91" w:themeColor="accent1" w:themeShade="BF"/>
              </w:rPr>
              <w:t xml:space="preserve"> Our advice helps people solve problems and our advocacy helps fix problems in society. Whatever the problem, we won’t turn people away.</w:t>
            </w:r>
          </w:p>
          <w:p w:rsidR="00E8357C" w:rsidRPr="00E8357C" w:rsidRDefault="00E8357C" w:rsidP="00E8357C">
            <w:pPr>
              <w:pStyle w:val="ListParagraph"/>
              <w:rPr>
                <w:rFonts w:ascii="Open Sans" w:hAnsi="Open Sans" w:cs="Open Sans"/>
                <w:color w:val="365F91" w:themeColor="accent1" w:themeShade="BF"/>
              </w:rPr>
            </w:pPr>
          </w:p>
          <w:p w:rsidR="00502C0C" w:rsidRPr="00BF36A9" w:rsidRDefault="0034745C" w:rsidP="00BF36A9">
            <w:pPr>
              <w:pStyle w:val="ListParagraph"/>
              <w:numPr>
                <w:ilvl w:val="0"/>
                <w:numId w:val="20"/>
              </w:numPr>
              <w:spacing w:before="0" w:after="0" w:line="240" w:lineRule="auto"/>
              <w:rPr>
                <w:rFonts w:ascii="Open Sans" w:hAnsi="Open Sans" w:cs="Open Sans"/>
                <w:color w:val="365F91" w:themeColor="accent1" w:themeShade="BF"/>
              </w:rPr>
            </w:pPr>
            <w:r w:rsidRPr="00BF36A9">
              <w:rPr>
                <w:rFonts w:ascii="Open Sans" w:eastAsia="Open Sans SemiBold" w:hAnsi="Open Sans" w:cs="Open Sans"/>
                <w:color w:val="365F91" w:themeColor="accent1" w:themeShade="BF"/>
              </w:rPr>
              <w:t>We’re listened to - and we make a difference.</w:t>
            </w:r>
            <w:r w:rsidRPr="00BF36A9">
              <w:rPr>
                <w:rFonts w:ascii="Open Sans" w:hAnsi="Open Sans" w:cs="Open Sans"/>
                <w:color w:val="365F91" w:themeColor="accent1" w:themeShade="BF"/>
              </w:rPr>
              <w:t xml:space="preserve"> Our trusted brand and the quality of our research mean we make a real impact on behalf of the people who rely on us.</w:t>
            </w:r>
          </w:p>
        </w:tc>
      </w:tr>
    </w:tbl>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502C0C" w:rsidRPr="00E37276" w:rsidRDefault="0034745C">
      <w:pPr>
        <w:widowControl w:val="0"/>
        <w:spacing w:line="240" w:lineRule="auto"/>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32"/>
          <w:szCs w:val="32"/>
        </w:rPr>
        <w:lastRenderedPageBreak/>
        <w:drawing>
          <wp:inline distT="19050" distB="19050" distL="19050" distR="19050">
            <wp:extent cx="390525" cy="3905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rPr>
        <w:t xml:space="preserve"> </w:t>
      </w:r>
      <w:r w:rsidRPr="00E37276">
        <w:rPr>
          <w:rFonts w:ascii="Open Sans" w:eastAsia="Open Sans SemiBold" w:hAnsi="Open Sans" w:cs="Open Sans"/>
          <w:color w:val="365F91" w:themeColor="accent1" w:themeShade="BF"/>
          <w:sz w:val="54"/>
          <w:szCs w:val="54"/>
        </w:rPr>
        <w:t xml:space="preserve">How </w:t>
      </w:r>
      <w:r w:rsidR="006E28E6" w:rsidRPr="00E37276">
        <w:rPr>
          <w:rFonts w:ascii="Open Sans" w:eastAsia="Open Sans SemiBold" w:hAnsi="Open Sans" w:cs="Open Sans"/>
          <w:color w:val="365F91" w:themeColor="accent1" w:themeShade="BF"/>
          <w:sz w:val="54"/>
          <w:szCs w:val="54"/>
        </w:rPr>
        <w:t>Citizens Advice</w:t>
      </w:r>
      <w:r w:rsidRPr="00E37276">
        <w:rPr>
          <w:rFonts w:ascii="Open Sans" w:eastAsia="Open Sans SemiBold" w:hAnsi="Open Sans" w:cs="Open Sans"/>
          <w:color w:val="365F91" w:themeColor="accent1" w:themeShade="BF"/>
          <w:sz w:val="54"/>
          <w:szCs w:val="54"/>
        </w:rPr>
        <w:t xml:space="preserve"> works</w:t>
      </w:r>
    </w:p>
    <w:tbl>
      <w:tblPr>
        <w:tblStyle w:val="a2"/>
        <w:tblW w:w="9498" w:type="dxa"/>
        <w:tblLayout w:type="fixed"/>
        <w:tblLook w:val="0600" w:firstRow="0" w:lastRow="0" w:firstColumn="0" w:lastColumn="0" w:noHBand="1" w:noVBand="1"/>
      </w:tblPr>
      <w:tblGrid>
        <w:gridCol w:w="8789"/>
        <w:gridCol w:w="709"/>
      </w:tblGrid>
      <w:tr w:rsidR="00E37276" w:rsidRPr="00E37276" w:rsidTr="00E8357C">
        <w:trPr>
          <w:trHeight w:val="42"/>
        </w:trPr>
        <w:tc>
          <w:tcPr>
            <w:tcW w:w="8789"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28395D">
            <w:pPr>
              <w:widowControl w:val="0"/>
              <w:rPr>
                <w:rFonts w:ascii="Open Sans" w:hAnsi="Open Sans" w:cs="Open Sans"/>
                <w:color w:val="365F91" w:themeColor="accent1" w:themeShade="BF"/>
              </w:rPr>
            </w:pPr>
            <w:r w:rsidRPr="00E37276">
              <w:rPr>
                <w:rFonts w:ascii="Open Sans" w:hAnsi="Open Sans" w:cs="Open Sans"/>
                <w:noProof/>
                <w:color w:val="365F91" w:themeColor="accent1" w:themeShade="BF"/>
              </w:rPr>
              <w:drawing>
                <wp:anchor distT="0" distB="0" distL="114300" distR="114300" simplePos="0" relativeHeight="251661312" behindDoc="0" locked="0" layoutInCell="1" allowOverlap="1" wp14:anchorId="2F00FC69" wp14:editId="53E0092E">
                  <wp:simplePos x="0" y="0"/>
                  <wp:positionH relativeFrom="column">
                    <wp:posOffset>-64135</wp:posOffset>
                  </wp:positionH>
                  <wp:positionV relativeFrom="paragraph">
                    <wp:posOffset>967740</wp:posOffset>
                  </wp:positionV>
                  <wp:extent cx="1742565" cy="774885"/>
                  <wp:effectExtent l="0" t="0" r="0" b="6350"/>
                  <wp:wrapNone/>
                  <wp:docPr id="14" name="Picture 14"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12" cstate="print">
                            <a:extLst>
                              <a:ext uri="{28A0092B-C50C-407E-A947-70E740481C1C}">
                                <a14:useLocalDpi xmlns:a14="http://schemas.microsoft.com/office/drawing/2010/main" val="0"/>
                              </a:ext>
                            </a:extLst>
                          </a:blip>
                          <a:srcRect r="18361"/>
                          <a:stretch>
                            <a:fillRect/>
                          </a:stretch>
                        </pic:blipFill>
                        <pic:spPr bwMode="auto">
                          <a:xfrm>
                            <a:off x="0" y="0"/>
                            <a:ext cx="1742565" cy="774885"/>
                          </a:xfrm>
                          <a:prstGeom prst="rect">
                            <a:avLst/>
                          </a:prstGeom>
                          <a:noFill/>
                        </pic:spPr>
                      </pic:pic>
                    </a:graphicData>
                  </a:graphic>
                  <wp14:sizeRelH relativeFrom="page">
                    <wp14:pctWidth>0</wp14:pctWidth>
                  </wp14:sizeRelH>
                  <wp14:sizeRelV relativeFrom="page">
                    <wp14:pctHeight>0</wp14:pctHeight>
                  </wp14:sizeRelV>
                </wp:anchor>
              </w:drawing>
            </w:r>
            <w:r w:rsidR="0034745C" w:rsidRPr="00E37276">
              <w:rPr>
                <w:rFonts w:ascii="Open Sans" w:hAnsi="Open Sans" w:cs="Open Sans"/>
                <w:color w:val="365F91" w:themeColor="accent1" w:themeShade="BF"/>
              </w:rPr>
              <w:t>The Citizens Advice service is made up of Citizens Advice - the national charity - and a network of around 30</w:t>
            </w:r>
            <w:r w:rsidR="006E28E6" w:rsidRPr="00E37276">
              <w:rPr>
                <w:rFonts w:ascii="Open Sans" w:hAnsi="Open Sans" w:cs="Open Sans"/>
                <w:color w:val="365F91" w:themeColor="accent1" w:themeShade="BF"/>
              </w:rPr>
              <w:t>0 local Citizens Advice members, of which CAWS is one.</w:t>
            </w:r>
          </w:p>
          <w:p w:rsidR="00502C0C" w:rsidRPr="00E37276" w:rsidRDefault="00E8357C">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 xml:space="preserve">CAWS </w:t>
            </w:r>
            <w:r>
              <w:rPr>
                <w:rFonts w:ascii="Open Sans" w:hAnsi="Open Sans" w:cs="Open Sans"/>
                <w:color w:val="365F91" w:themeColor="accent1" w:themeShade="BF"/>
              </w:rPr>
              <w:t xml:space="preserve">has </w:t>
            </w:r>
            <w:r w:rsidR="006E28E6" w:rsidRPr="00E37276">
              <w:rPr>
                <w:rFonts w:ascii="Open Sans" w:hAnsi="Open Sans" w:cs="Open Sans"/>
                <w:color w:val="365F91" w:themeColor="accent1" w:themeShade="BF"/>
              </w:rPr>
              <w:t>:</w:t>
            </w:r>
          </w:p>
          <w:p w:rsidR="00502C0C" w:rsidRPr="00E37276" w:rsidRDefault="00E8357C" w:rsidP="00E8357C">
            <w:pPr>
              <w:numPr>
                <w:ilvl w:val="0"/>
                <w:numId w:val="2"/>
              </w:numPr>
              <w:spacing w:before="0" w:after="0" w:line="240" w:lineRule="auto"/>
              <w:ind w:firstLine="2015"/>
              <w:rPr>
                <w:rFonts w:ascii="Open Sans" w:hAnsi="Open Sans" w:cs="Open Sans"/>
                <w:color w:val="365F91" w:themeColor="accent1" w:themeShade="BF"/>
              </w:rPr>
            </w:pPr>
            <w:r>
              <w:rPr>
                <w:rFonts w:ascii="Open Sans" w:hAnsi="Open Sans" w:cs="Open Sans"/>
                <w:color w:val="365F91" w:themeColor="accent1" w:themeShade="BF"/>
              </w:rPr>
              <w:t xml:space="preserve">  Over 50 </w:t>
            </w:r>
            <w:r w:rsidR="0034745C" w:rsidRPr="00E37276">
              <w:rPr>
                <w:rFonts w:ascii="Open Sans" w:hAnsi="Open Sans" w:cs="Open Sans"/>
                <w:color w:val="365F91" w:themeColor="accent1" w:themeShade="BF"/>
              </w:rPr>
              <w:t>staff</w:t>
            </w:r>
            <w:r w:rsidR="00482FA7" w:rsidRPr="00E37276">
              <w:rPr>
                <w:rFonts w:ascii="Open Sans" w:hAnsi="Open Sans" w:cs="Open Sans"/>
                <w:color w:val="365F91" w:themeColor="accent1" w:themeShade="BF"/>
              </w:rPr>
              <w:t xml:space="preserve"> working in one of our 6 offices.</w:t>
            </w:r>
          </w:p>
          <w:p w:rsidR="00502C0C" w:rsidRPr="00E37276" w:rsidRDefault="00E8357C" w:rsidP="00E8357C">
            <w:pPr>
              <w:numPr>
                <w:ilvl w:val="0"/>
                <w:numId w:val="2"/>
              </w:numPr>
              <w:spacing w:before="0" w:after="0" w:line="240" w:lineRule="auto"/>
              <w:ind w:firstLine="2015"/>
              <w:rPr>
                <w:rFonts w:ascii="Open Sans" w:hAnsi="Open Sans" w:cs="Open Sans"/>
                <w:color w:val="365F91" w:themeColor="accent1" w:themeShade="BF"/>
              </w:rPr>
            </w:pPr>
            <w:r>
              <w:rPr>
                <w:rFonts w:ascii="Open Sans" w:hAnsi="Open Sans" w:cs="Open Sans"/>
                <w:color w:val="365F91" w:themeColor="accent1" w:themeShade="BF"/>
              </w:rPr>
              <w:t xml:space="preserve">  </w:t>
            </w:r>
            <w:r w:rsidR="00482FA7" w:rsidRPr="00E37276">
              <w:rPr>
                <w:rFonts w:ascii="Open Sans" w:hAnsi="Open Sans" w:cs="Open Sans"/>
                <w:color w:val="365F91" w:themeColor="accent1" w:themeShade="BF"/>
              </w:rPr>
              <w:t>270</w:t>
            </w:r>
            <w:r w:rsidR="0034745C" w:rsidRPr="00E37276">
              <w:rPr>
                <w:rFonts w:ascii="Open Sans" w:hAnsi="Open Sans" w:cs="Open Sans"/>
                <w:color w:val="365F91" w:themeColor="accent1" w:themeShade="BF"/>
              </w:rPr>
              <w:t xml:space="preserve"> volunteers</w:t>
            </w:r>
          </w:p>
          <w:p w:rsidR="00482FA7" w:rsidRPr="00E37276" w:rsidRDefault="00482FA7" w:rsidP="00482FA7">
            <w:pPr>
              <w:spacing w:before="0" w:after="0" w:line="240" w:lineRule="auto"/>
              <w:rPr>
                <w:rFonts w:ascii="Open Sans" w:hAnsi="Open Sans" w:cs="Open Sans"/>
                <w:color w:val="365F91" w:themeColor="accent1" w:themeShade="BF"/>
              </w:rPr>
            </w:pPr>
          </w:p>
          <w:p w:rsidR="00482FA7" w:rsidRPr="00E37276" w:rsidRDefault="006E28E6" w:rsidP="00482FA7">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We </w:t>
            </w:r>
            <w:r w:rsidR="00E8357C">
              <w:rPr>
                <w:rFonts w:ascii="Open Sans" w:hAnsi="Open Sans" w:cs="Open Sans"/>
                <w:color w:val="365F91" w:themeColor="accent1" w:themeShade="BF"/>
              </w:rPr>
              <w:t xml:space="preserve">give </w:t>
            </w:r>
            <w:r w:rsidRPr="00E37276">
              <w:rPr>
                <w:rFonts w:ascii="Open Sans" w:hAnsi="Open Sans" w:cs="Open Sans"/>
                <w:color w:val="365F91" w:themeColor="accent1" w:themeShade="BF"/>
              </w:rPr>
              <w:t>general advice on benefits, debt, housing, employment, immigration, consumer issues and more</w:t>
            </w:r>
            <w:r w:rsidR="00E8357C">
              <w:rPr>
                <w:rFonts w:ascii="Open Sans" w:hAnsi="Open Sans" w:cs="Open Sans"/>
                <w:color w:val="365F91" w:themeColor="accent1" w:themeShade="BF"/>
              </w:rPr>
              <w:t xml:space="preserve">.  We also deliver a number of advice, casework and community engagement projects </w:t>
            </w:r>
            <w:r w:rsidRPr="00E37276">
              <w:rPr>
                <w:rFonts w:ascii="Open Sans" w:hAnsi="Open Sans" w:cs="Open Sans"/>
                <w:color w:val="365F91" w:themeColor="accent1" w:themeShade="BF"/>
              </w:rPr>
              <w:t>including:</w:t>
            </w:r>
          </w:p>
          <w:p w:rsidR="00482FA7" w:rsidRPr="00E37276" w:rsidRDefault="00482FA7" w:rsidP="00482FA7">
            <w:pPr>
              <w:spacing w:before="0" w:after="0" w:line="240" w:lineRule="auto"/>
              <w:rPr>
                <w:rFonts w:ascii="Open Sans" w:hAnsi="Open Sans" w:cs="Open Sans"/>
                <w:color w:val="365F91" w:themeColor="accent1" w:themeShade="BF"/>
              </w:rPr>
            </w:pPr>
          </w:p>
          <w:p w:rsidR="00482FA7" w:rsidRPr="00E37276" w:rsidRDefault="00482FA7"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Macmillan</w:t>
            </w:r>
            <w:r w:rsidR="006E28E6" w:rsidRPr="00E37276">
              <w:rPr>
                <w:rFonts w:ascii="Open Sans" w:hAnsi="Open Sans" w:cs="Open Sans"/>
                <w:color w:val="365F91" w:themeColor="accent1" w:themeShade="BF"/>
              </w:rPr>
              <w:t xml:space="preserve"> Welfare Rights</w:t>
            </w:r>
            <w:r w:rsidR="00E8357C">
              <w:rPr>
                <w:rFonts w:ascii="Open Sans" w:hAnsi="Open Sans" w:cs="Open Sans"/>
                <w:color w:val="365F91" w:themeColor="accent1" w:themeShade="BF"/>
              </w:rPr>
              <w:t xml:space="preserve"> specialist casework </w:t>
            </w:r>
            <w:r w:rsidR="006E28E6" w:rsidRPr="00E37276">
              <w:rPr>
                <w:rFonts w:ascii="Open Sans" w:hAnsi="Open Sans" w:cs="Open Sans"/>
                <w:color w:val="365F91" w:themeColor="accent1" w:themeShade="BF"/>
              </w:rPr>
              <w:t xml:space="preserve">for people </w:t>
            </w:r>
            <w:r w:rsidR="00E8357C">
              <w:rPr>
                <w:rFonts w:ascii="Open Sans" w:hAnsi="Open Sans" w:cs="Open Sans"/>
                <w:color w:val="365F91" w:themeColor="accent1" w:themeShade="BF"/>
              </w:rPr>
              <w:t xml:space="preserve">with </w:t>
            </w:r>
            <w:r w:rsidR="006E28E6" w:rsidRPr="00E37276">
              <w:rPr>
                <w:rFonts w:ascii="Open Sans" w:hAnsi="Open Sans" w:cs="Open Sans"/>
                <w:color w:val="365F91" w:themeColor="accent1" w:themeShade="BF"/>
              </w:rPr>
              <w:t xml:space="preserve">cancer </w:t>
            </w:r>
          </w:p>
          <w:p w:rsidR="006E28E6" w:rsidRPr="00E37276" w:rsidRDefault="00482FA7" w:rsidP="006E28E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MASDAP</w:t>
            </w:r>
            <w:r w:rsidR="006E28E6" w:rsidRPr="00E37276">
              <w:rPr>
                <w:rFonts w:ascii="Open Sans" w:hAnsi="Open Sans" w:cs="Open Sans"/>
                <w:color w:val="365F91" w:themeColor="accent1" w:themeShade="BF"/>
              </w:rPr>
              <w:t xml:space="preserve"> – </w:t>
            </w:r>
            <w:r w:rsidR="00ED7ED4">
              <w:rPr>
                <w:rFonts w:ascii="Open Sans" w:hAnsi="Open Sans" w:cs="Open Sans"/>
                <w:color w:val="365F91" w:themeColor="accent1" w:themeShade="BF"/>
              </w:rPr>
              <w:t xml:space="preserve">Money Advice </w:t>
            </w:r>
            <w:r w:rsidR="00E8357C">
              <w:rPr>
                <w:rFonts w:ascii="Open Sans" w:hAnsi="Open Sans" w:cs="Open Sans"/>
                <w:color w:val="365F91" w:themeColor="accent1" w:themeShade="BF"/>
              </w:rPr>
              <w:t xml:space="preserve">and debt </w:t>
            </w:r>
            <w:r w:rsidR="00ED7ED4">
              <w:rPr>
                <w:rFonts w:ascii="Open Sans" w:hAnsi="Open Sans" w:cs="Open Sans"/>
                <w:color w:val="365F91" w:themeColor="accent1" w:themeShade="BF"/>
              </w:rPr>
              <w:t xml:space="preserve">service </w:t>
            </w:r>
          </w:p>
          <w:p w:rsidR="00482FA7" w:rsidRPr="00E37276" w:rsidRDefault="006E28E6" w:rsidP="006E28E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Homelessness prevention projects </w:t>
            </w:r>
          </w:p>
          <w:p w:rsidR="00482FA7" w:rsidRPr="00E37276" w:rsidRDefault="00482FA7"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Help to Claim- Universal Credit</w:t>
            </w:r>
          </w:p>
          <w:p w:rsidR="00E37276" w:rsidRPr="00E37276" w:rsidRDefault="006E28E6" w:rsidP="00E3727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Crawley Connects</w:t>
            </w:r>
            <w:r w:rsidR="00E8357C">
              <w:rPr>
                <w:rFonts w:ascii="Open Sans" w:hAnsi="Open Sans" w:cs="Open Sans"/>
                <w:color w:val="365F91" w:themeColor="accent1" w:themeShade="BF"/>
              </w:rPr>
              <w:t xml:space="preserve"> </w:t>
            </w:r>
            <w:r w:rsidR="0028395D">
              <w:rPr>
                <w:rFonts w:ascii="Open Sans" w:hAnsi="Open Sans" w:cs="Open Sans"/>
                <w:color w:val="365F91" w:themeColor="accent1" w:themeShade="BF"/>
              </w:rPr>
              <w:t xml:space="preserve">advising </w:t>
            </w:r>
            <w:r w:rsidRPr="00E37276">
              <w:rPr>
                <w:rFonts w:ascii="Open Sans" w:hAnsi="Open Sans" w:cs="Open Sans"/>
                <w:color w:val="365F91" w:themeColor="accent1" w:themeShade="BF"/>
              </w:rPr>
              <w:t>migrant communities</w:t>
            </w:r>
          </w:p>
          <w:p w:rsidR="00E37276" w:rsidRPr="00E37276" w:rsidRDefault="00E37276" w:rsidP="00E37276">
            <w:pPr>
              <w:spacing w:before="0" w:after="0" w:line="240" w:lineRule="auto"/>
              <w:ind w:left="360"/>
              <w:rPr>
                <w:rFonts w:ascii="Open Sans" w:hAnsi="Open Sans" w:cs="Open Sans"/>
                <w:color w:val="365F91" w:themeColor="accent1" w:themeShade="BF"/>
              </w:rPr>
            </w:pPr>
          </w:p>
          <w:p w:rsidR="00BF36A9" w:rsidRPr="00E37276" w:rsidRDefault="00BF36A9" w:rsidP="00ED7ED4">
            <w:pPr>
              <w:spacing w:before="0" w:after="0" w:line="240" w:lineRule="auto"/>
              <w:ind w:left="360"/>
              <w:rPr>
                <w:rFonts w:ascii="Open Sans" w:hAnsi="Open Sans" w:cs="Open Sans"/>
                <w:color w:val="365F91" w:themeColor="accent1" w:themeShade="BF"/>
              </w:rPr>
            </w:pPr>
          </w:p>
        </w:tc>
        <w:tc>
          <w:tcPr>
            <w:tcW w:w="709"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rsidR="00502C0C" w:rsidRPr="00E37276" w:rsidRDefault="00502C0C" w:rsidP="00E8357C">
            <w:pPr>
              <w:widowControl w:val="0"/>
              <w:tabs>
                <w:tab w:val="left" w:pos="2189"/>
              </w:tabs>
              <w:spacing w:line="240" w:lineRule="auto"/>
              <w:jc w:val="right"/>
              <w:rPr>
                <w:rFonts w:ascii="Open Sans" w:eastAsia="Open Sans" w:hAnsi="Open Sans" w:cs="Open Sans"/>
                <w:color w:val="365F91" w:themeColor="accent1" w:themeShade="BF"/>
                <w:sz w:val="28"/>
                <w:szCs w:val="28"/>
              </w:rPr>
            </w:pPr>
          </w:p>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tc>
      </w:tr>
    </w:tbl>
    <w:p w:rsidR="00722779" w:rsidRPr="00E37276" w:rsidRDefault="0034745C" w:rsidP="00E37276">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drawing>
          <wp:inline distT="19050" distB="19050" distL="19050" distR="19050">
            <wp:extent cx="390525" cy="39052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00722779" w:rsidRPr="00E37276">
        <w:rPr>
          <w:rFonts w:ascii="Open Sans" w:eastAsia="Open Sans SemiBold" w:hAnsi="Open Sans" w:cs="Open Sans"/>
          <w:color w:val="365F91" w:themeColor="accent1" w:themeShade="BF"/>
          <w:sz w:val="54"/>
          <w:szCs w:val="54"/>
        </w:rPr>
        <w:t xml:space="preserve"> Find out more</w:t>
      </w:r>
    </w:p>
    <w:p w:rsidR="00502C0C" w:rsidRPr="00E37276" w:rsidRDefault="0034745C">
      <w:pPr>
        <w:widowControl w:val="0"/>
        <w:spacing w:line="240" w:lineRule="auto"/>
        <w:rPr>
          <w:rFonts w:ascii="Open Sans" w:eastAsia="Open Sans" w:hAnsi="Open Sans" w:cs="Open Sans"/>
          <w:color w:val="365F91" w:themeColor="accent1" w:themeShade="BF"/>
        </w:rPr>
      </w:pPr>
      <w:r w:rsidRPr="00E37276">
        <w:rPr>
          <w:rFonts w:ascii="Open Sans" w:hAnsi="Open Sans" w:cs="Open Sans"/>
          <w:color w:val="365F91" w:themeColor="accent1" w:themeShade="BF"/>
        </w:rPr>
        <w:t>Here are 3 ways</w:t>
      </w:r>
      <w:r w:rsidR="00722779" w:rsidRPr="00E37276">
        <w:rPr>
          <w:rFonts w:ascii="Open Sans" w:hAnsi="Open Sans" w:cs="Open Sans"/>
          <w:color w:val="365F91" w:themeColor="accent1" w:themeShade="BF"/>
        </w:rPr>
        <w:t xml:space="preserve"> you can find out more about us</w:t>
      </w:r>
    </w:p>
    <w:p w:rsidR="00502C0C" w:rsidRPr="00E37276" w:rsidRDefault="0028395D">
      <w:pPr>
        <w:widowControl w:val="0"/>
        <w:numPr>
          <w:ilvl w:val="0"/>
          <w:numId w:val="4"/>
        </w:numPr>
        <w:spacing w:after="0" w:line="240" w:lineRule="auto"/>
        <w:rPr>
          <w:rFonts w:ascii="Open Sans" w:hAnsi="Open Sans" w:cs="Open Sans"/>
          <w:color w:val="365F91" w:themeColor="accent1" w:themeShade="BF"/>
        </w:rPr>
      </w:pPr>
      <w:hyperlink>
        <w:r w:rsidR="0034745C" w:rsidRPr="00E37276">
          <w:rPr>
            <w:rFonts w:ascii="Open Sans" w:hAnsi="Open Sans" w:cs="Open Sans"/>
            <w:color w:val="365F91" w:themeColor="accent1" w:themeShade="BF"/>
            <w:u w:val="single"/>
          </w:rPr>
          <w:t>Citizens Advice - for everyone, for 80 years</w:t>
        </w:r>
      </w:hyperlink>
    </w:p>
    <w:p w:rsidR="00502C0C" w:rsidRDefault="0028395D" w:rsidP="00BF36A9">
      <w:pPr>
        <w:widowControl w:val="0"/>
        <w:numPr>
          <w:ilvl w:val="0"/>
          <w:numId w:val="4"/>
        </w:numPr>
        <w:spacing w:before="0" w:after="0" w:line="240" w:lineRule="auto"/>
        <w:rPr>
          <w:rFonts w:ascii="Open Sans" w:hAnsi="Open Sans" w:cs="Open Sans"/>
          <w:color w:val="365F91" w:themeColor="accent1" w:themeShade="BF"/>
        </w:rPr>
      </w:pPr>
      <w:hyperlink r:id="rId13">
        <w:r w:rsidR="009877F0" w:rsidRPr="00E37276">
          <w:rPr>
            <w:rFonts w:ascii="Open Sans" w:hAnsi="Open Sans" w:cs="Open Sans"/>
            <w:color w:val="365F91" w:themeColor="accent1" w:themeShade="BF"/>
            <w:u w:val="single"/>
          </w:rPr>
          <w:t>Beyond the job pack</w:t>
        </w:r>
      </w:hyperlink>
      <w:r w:rsidR="0034745C" w:rsidRPr="00E37276">
        <w:rPr>
          <w:rFonts w:ascii="Open Sans" w:hAnsi="Open Sans" w:cs="Open Sans"/>
          <w:color w:val="365F91" w:themeColor="accent1" w:themeShade="BF"/>
        </w:rPr>
        <w:t>:</w:t>
      </w:r>
      <w:r w:rsidR="009877F0" w:rsidRPr="00E37276">
        <w:rPr>
          <w:rFonts w:ascii="Open Sans" w:hAnsi="Open Sans" w:cs="Open Sans"/>
          <w:color w:val="365F91" w:themeColor="accent1" w:themeShade="BF"/>
        </w:rPr>
        <w:t xml:space="preserve"> A short video with staff and volunteers describing what they love about </w:t>
      </w:r>
      <w:r w:rsidR="00722779" w:rsidRPr="00E37276">
        <w:rPr>
          <w:rFonts w:ascii="Open Sans" w:hAnsi="Open Sans" w:cs="Open Sans"/>
          <w:color w:val="365F91" w:themeColor="accent1" w:themeShade="BF"/>
        </w:rPr>
        <w:t>CAWS</w:t>
      </w:r>
    </w:p>
    <w:p w:rsidR="00BF36A9" w:rsidRDefault="00BF36A9" w:rsidP="00BF36A9">
      <w:pPr>
        <w:widowControl w:val="0"/>
        <w:spacing w:before="0" w:after="0" w:line="240" w:lineRule="auto"/>
        <w:rPr>
          <w:rFonts w:ascii="Open Sans" w:hAnsi="Open Sans" w:cs="Open Sans"/>
          <w:color w:val="365F91" w:themeColor="accent1" w:themeShade="BF"/>
        </w:rPr>
      </w:pPr>
    </w:p>
    <w:p w:rsidR="00BF36A9" w:rsidRPr="00BF36A9" w:rsidRDefault="00BF36A9" w:rsidP="00BF36A9">
      <w:pPr>
        <w:widowControl w:val="0"/>
        <w:spacing w:before="0" w:after="0" w:line="240" w:lineRule="auto"/>
        <w:rPr>
          <w:rFonts w:ascii="Open Sans" w:hAnsi="Open Sans" w:cs="Open Sans"/>
          <w:color w:val="365F91" w:themeColor="accent1" w:themeShade="BF"/>
        </w:rPr>
      </w:pPr>
    </w:p>
    <w:p w:rsidR="00502C0C" w:rsidRPr="00E37276" w:rsidRDefault="0034745C">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drawing>
          <wp:inline distT="19050" distB="19050" distL="19050" distR="19050">
            <wp:extent cx="490682" cy="431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00E8357C">
        <w:rPr>
          <w:rFonts w:ascii="Open Sans" w:eastAsia="Open Sans SemiBold" w:hAnsi="Open Sans" w:cs="Open Sans"/>
          <w:color w:val="365F91" w:themeColor="accent1" w:themeShade="BF"/>
          <w:sz w:val="54"/>
          <w:szCs w:val="54"/>
        </w:rPr>
        <w:t xml:space="preserve">About us </w:t>
      </w:r>
    </w:p>
    <w:p w:rsidR="00502C0C" w:rsidRPr="00E37276" w:rsidRDefault="00722779">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CAWS</w:t>
      </w:r>
      <w:r w:rsidR="0034745C" w:rsidRPr="00E37276">
        <w:rPr>
          <w:rFonts w:ascii="Open Sans" w:hAnsi="Open Sans" w:cs="Open Sans"/>
          <w:color w:val="365F91" w:themeColor="accent1" w:themeShade="BF"/>
        </w:rPr>
        <w:t xml:space="preserve"> </w:t>
      </w:r>
      <w:r w:rsidR="00E8357C">
        <w:rPr>
          <w:rFonts w:ascii="Open Sans" w:hAnsi="Open Sans" w:cs="Open Sans"/>
          <w:color w:val="365F91" w:themeColor="accent1" w:themeShade="BF"/>
        </w:rPr>
        <w:t xml:space="preserve">gives free </w:t>
      </w:r>
      <w:r w:rsidR="0034745C" w:rsidRPr="00E37276">
        <w:rPr>
          <w:rFonts w:ascii="Open Sans" w:hAnsi="Open Sans" w:cs="Open Sans"/>
          <w:color w:val="365F91" w:themeColor="accent1" w:themeShade="BF"/>
        </w:rPr>
        <w:t>confidenti</w:t>
      </w:r>
      <w:r w:rsidR="00E8357C">
        <w:rPr>
          <w:rFonts w:ascii="Open Sans" w:hAnsi="Open Sans" w:cs="Open Sans"/>
          <w:color w:val="365F91" w:themeColor="accent1" w:themeShade="BF"/>
        </w:rPr>
        <w:t>al advice online, over the phone</w:t>
      </w:r>
      <w:r w:rsidR="0034745C" w:rsidRPr="00E37276">
        <w:rPr>
          <w:rFonts w:ascii="Open Sans" w:hAnsi="Open Sans" w:cs="Open Sans"/>
          <w:color w:val="365F91" w:themeColor="accent1" w:themeShade="BF"/>
        </w:rPr>
        <w:t xml:space="preserve"> and in person. </w:t>
      </w:r>
      <w:r w:rsidR="0034745C" w:rsidRPr="00E37276">
        <w:rPr>
          <w:rFonts w:ascii="Open Sans" w:hAnsi="Open Sans" w:cs="Open Sans"/>
          <w:color w:val="365F91" w:themeColor="accent1" w:themeShade="BF"/>
        </w:rPr>
        <w:lastRenderedPageBreak/>
        <w:t xml:space="preserve">Through our national network, we give people the knowledge and confidence to find their </w:t>
      </w:r>
      <w:r w:rsidR="00E8357C">
        <w:rPr>
          <w:rFonts w:ascii="Open Sans" w:hAnsi="Open Sans" w:cs="Open Sans"/>
          <w:color w:val="365F91" w:themeColor="accent1" w:themeShade="BF"/>
        </w:rPr>
        <w:t xml:space="preserve">way forward – whoever they are </w:t>
      </w:r>
      <w:r w:rsidR="0034745C" w:rsidRPr="00E37276">
        <w:rPr>
          <w:rFonts w:ascii="Open Sans" w:hAnsi="Open Sans" w:cs="Open Sans"/>
          <w:color w:val="365F91" w:themeColor="accent1" w:themeShade="BF"/>
        </w:rPr>
        <w:t xml:space="preserve">and whatever their problem. </w:t>
      </w:r>
      <w:r w:rsidR="00676FC1">
        <w:rPr>
          <w:rFonts w:ascii="Open Sans" w:hAnsi="Open Sans" w:cs="Open Sans"/>
          <w:color w:val="365F91" w:themeColor="accent1" w:themeShade="BF"/>
        </w:rPr>
        <w:t xml:space="preserve"> We are passionate about advice and know it can change lives so our users and their families thrive.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I</w:t>
      </w:r>
      <w:r w:rsidR="00AA3E75" w:rsidRPr="00E37276">
        <w:rPr>
          <w:rFonts w:ascii="Open Sans" w:hAnsi="Open Sans" w:cs="Open Sans"/>
          <w:color w:val="365F91" w:themeColor="accent1" w:themeShade="BF"/>
        </w:rPr>
        <w:t xml:space="preserve">n </w:t>
      </w:r>
      <w:r w:rsidR="00E8357C">
        <w:rPr>
          <w:rFonts w:ascii="Open Sans" w:hAnsi="Open Sans" w:cs="Open Sans"/>
          <w:color w:val="365F91" w:themeColor="accent1" w:themeShade="BF"/>
        </w:rPr>
        <w:t>20</w:t>
      </w:r>
      <w:r w:rsidR="00AA3E75" w:rsidRPr="00E37276">
        <w:rPr>
          <w:rFonts w:ascii="Open Sans" w:hAnsi="Open Sans" w:cs="Open Sans"/>
          <w:color w:val="365F91" w:themeColor="accent1" w:themeShade="BF"/>
        </w:rPr>
        <w:t>19</w:t>
      </w:r>
      <w:r w:rsidR="00E8357C">
        <w:rPr>
          <w:rFonts w:ascii="Open Sans" w:hAnsi="Open Sans" w:cs="Open Sans"/>
          <w:color w:val="365F91" w:themeColor="accent1" w:themeShade="BF"/>
        </w:rPr>
        <w:t xml:space="preserve">-20 </w:t>
      </w:r>
      <w:r w:rsidR="00AA3E75" w:rsidRPr="00E37276">
        <w:rPr>
          <w:rFonts w:ascii="Open Sans" w:hAnsi="Open Sans" w:cs="Open Sans"/>
          <w:color w:val="365F91" w:themeColor="accent1" w:themeShade="BF"/>
        </w:rPr>
        <w:t xml:space="preserve">we helped </w:t>
      </w:r>
      <w:r w:rsidR="00E8357C">
        <w:rPr>
          <w:rFonts w:ascii="Open Sans" w:hAnsi="Open Sans" w:cs="Open Sans"/>
          <w:color w:val="365F91" w:themeColor="accent1" w:themeShade="BF"/>
        </w:rPr>
        <w:t xml:space="preserve">over 33,000 </w:t>
      </w:r>
      <w:r w:rsidRPr="00E37276">
        <w:rPr>
          <w:rFonts w:ascii="Open Sans" w:hAnsi="Open Sans" w:cs="Open Sans"/>
          <w:color w:val="365F91" w:themeColor="accent1" w:themeShade="BF"/>
        </w:rPr>
        <w:t>people face to face, over the phone, by email and webchat</w:t>
      </w:r>
      <w:r w:rsidR="00E8357C">
        <w:rPr>
          <w:rFonts w:ascii="Open Sans" w:hAnsi="Open Sans" w:cs="Open Sans"/>
          <w:color w:val="365F91" w:themeColor="accent1" w:themeShade="BF"/>
        </w:rPr>
        <w:t xml:space="preserve"> as well as visiting our webpages.  </w:t>
      </w:r>
      <w:r w:rsidRPr="00E37276">
        <w:rPr>
          <w:rFonts w:ascii="Open Sans" w:hAnsi="Open Sans" w:cs="Open Sans"/>
          <w:color w:val="365F91" w:themeColor="accent1" w:themeShade="BF"/>
        </w:rPr>
        <w:t>We help with everything from money issues to problems at work, housing to consumer rights.</w:t>
      </w:r>
    </w:p>
    <w:p w:rsidR="00676FC1" w:rsidRDefault="00676FC1">
      <w:pPr>
        <w:widowControl w:val="0"/>
        <w:spacing w:after="160"/>
        <w:rPr>
          <w:rFonts w:ascii="Open Sans" w:hAnsi="Open Sans" w:cs="Open Sans"/>
          <w:color w:val="365F91" w:themeColor="accent1" w:themeShade="BF"/>
        </w:rPr>
      </w:pPr>
      <w:r>
        <w:rPr>
          <w:rFonts w:ascii="Open Sans" w:hAnsi="Open Sans" w:cs="Open Sans"/>
          <w:color w:val="365F91" w:themeColor="accent1" w:themeShade="BF"/>
        </w:rPr>
        <w:t>O</w:t>
      </w:r>
      <w:r w:rsidR="00E8357C">
        <w:rPr>
          <w:rFonts w:ascii="Open Sans" w:hAnsi="Open Sans" w:cs="Open Sans"/>
          <w:color w:val="365F91" w:themeColor="accent1" w:themeShade="BF"/>
        </w:rPr>
        <w:t xml:space="preserve">ur users at the heart of what we do, </w:t>
      </w:r>
      <w:r>
        <w:rPr>
          <w:rFonts w:ascii="Open Sans" w:hAnsi="Open Sans" w:cs="Open Sans"/>
          <w:color w:val="365F91" w:themeColor="accent1" w:themeShade="BF"/>
        </w:rPr>
        <w:t xml:space="preserve">by being accessible and </w:t>
      </w:r>
      <w:r w:rsidR="00E8357C">
        <w:rPr>
          <w:rFonts w:ascii="Open Sans" w:hAnsi="Open Sans" w:cs="Open Sans"/>
          <w:color w:val="365F91" w:themeColor="accent1" w:themeShade="BF"/>
        </w:rPr>
        <w:t xml:space="preserve">providing a </w:t>
      </w:r>
      <w:r>
        <w:rPr>
          <w:rFonts w:ascii="Open Sans" w:hAnsi="Open Sans" w:cs="Open Sans"/>
          <w:color w:val="365F91" w:themeColor="accent1" w:themeShade="BF"/>
        </w:rPr>
        <w:t>flexible multi</w:t>
      </w:r>
      <w:r w:rsidR="00385A55" w:rsidRPr="00385A55">
        <w:rPr>
          <w:rFonts w:ascii="Open Sans" w:hAnsi="Open Sans" w:cs="Open Sans"/>
          <w:color w:val="365F91" w:themeColor="accent1" w:themeShade="BF"/>
        </w:rPr>
        <w:t>-channelled</w:t>
      </w:r>
      <w:r>
        <w:rPr>
          <w:rFonts w:ascii="Open Sans" w:hAnsi="Open Sans" w:cs="Open Sans"/>
          <w:color w:val="365F91" w:themeColor="accent1" w:themeShade="BF"/>
        </w:rPr>
        <w:t xml:space="preserve"> routes to meet the needs of our clients.   We work hard to make our journey seamless between channels but also between the services we provide.  </w:t>
      </w:r>
    </w:p>
    <w:p w:rsidR="00676FC1" w:rsidRDefault="00676FC1">
      <w:pPr>
        <w:widowControl w:val="0"/>
        <w:spacing w:after="160"/>
        <w:rPr>
          <w:rFonts w:ascii="Open Sans" w:hAnsi="Open Sans" w:cs="Open Sans"/>
          <w:color w:val="365F91" w:themeColor="accent1" w:themeShade="BF"/>
        </w:rPr>
      </w:pPr>
      <w:r>
        <w:rPr>
          <w:rFonts w:ascii="Open Sans" w:hAnsi="Open Sans" w:cs="Open Sans"/>
          <w:color w:val="365F91" w:themeColor="accent1" w:themeShade="BF"/>
        </w:rPr>
        <w:t xml:space="preserve">We are committed to making a difference and ensuring everything we do has impact.  Our advisors are in a unique position to identify how systems could improve and use our casework to offer insight and change.  </w:t>
      </w:r>
    </w:p>
    <w:p w:rsidR="005A1D15" w:rsidRDefault="00676FC1">
      <w:pPr>
        <w:widowControl w:val="0"/>
        <w:spacing w:after="160"/>
        <w:rPr>
          <w:rFonts w:ascii="Open Sans" w:hAnsi="Open Sans" w:cs="Open Sans"/>
          <w:color w:val="365F91" w:themeColor="accent1" w:themeShade="BF"/>
        </w:rPr>
      </w:pPr>
      <w:r>
        <w:rPr>
          <w:rFonts w:ascii="Open Sans" w:hAnsi="Open Sans" w:cs="Open Sans"/>
          <w:color w:val="365F91" w:themeColor="accent1" w:themeShade="BF"/>
        </w:rPr>
        <w:t xml:space="preserve">We strive to continuously improve because we believe our users, funders, partners, staff and volunteers all deserve the best we can be.  Our teams work together, they are problem solvers committed to working together in an inclusive environment.   </w:t>
      </w:r>
      <w:r w:rsidR="005A1D15">
        <w:rPr>
          <w:rFonts w:ascii="Open Sans" w:hAnsi="Open Sans" w:cs="Open Sans"/>
          <w:color w:val="365F91" w:themeColor="accent1" w:themeShade="BF"/>
        </w:rPr>
        <w:t xml:space="preserve"> </w:t>
      </w:r>
      <w:r w:rsidR="0034745C" w:rsidRPr="00E37276">
        <w:rPr>
          <w:rFonts w:ascii="Open Sans" w:hAnsi="Open Sans" w:cs="Open Sans"/>
          <w:color w:val="365F91" w:themeColor="accent1" w:themeShade="BF"/>
        </w:rPr>
        <w:t>We welcome applications from disabled</w:t>
      </w:r>
      <w:r w:rsidR="005A1D15">
        <w:rPr>
          <w:rFonts w:ascii="Open Sans" w:hAnsi="Open Sans" w:cs="Open Sans"/>
          <w:color w:val="365F91" w:themeColor="accent1" w:themeShade="BF"/>
        </w:rPr>
        <w:t xml:space="preserve">, LGBTQ+, </w:t>
      </w:r>
      <w:proofErr w:type="spellStart"/>
      <w:r w:rsidR="005A1D15">
        <w:rPr>
          <w:rFonts w:ascii="Open Sans" w:hAnsi="Open Sans" w:cs="Open Sans"/>
          <w:color w:val="365F91" w:themeColor="accent1" w:themeShade="BF"/>
        </w:rPr>
        <w:t>non binary</w:t>
      </w:r>
      <w:proofErr w:type="spellEnd"/>
      <w:r w:rsidR="005A1D15">
        <w:rPr>
          <w:rFonts w:ascii="Open Sans" w:hAnsi="Open Sans" w:cs="Open Sans"/>
          <w:color w:val="365F91" w:themeColor="accent1" w:themeShade="BF"/>
        </w:rPr>
        <w:t xml:space="preserve">, </w:t>
      </w:r>
      <w:r w:rsidR="0034745C" w:rsidRPr="00E37276">
        <w:rPr>
          <w:rFonts w:ascii="Open Sans" w:hAnsi="Open Sans" w:cs="Open Sans"/>
          <w:color w:val="365F91" w:themeColor="accent1" w:themeShade="BF"/>
        </w:rPr>
        <w:t>Black, Asian and Mi</w:t>
      </w:r>
      <w:r w:rsidR="005A1D15">
        <w:rPr>
          <w:rFonts w:ascii="Open Sans" w:hAnsi="Open Sans" w:cs="Open Sans"/>
          <w:color w:val="365F91" w:themeColor="accent1" w:themeShade="BF"/>
        </w:rPr>
        <w:t>nority Ethnic (BAME) candidates</w:t>
      </w:r>
      <w:r w:rsidR="0034745C" w:rsidRPr="00E37276">
        <w:rPr>
          <w:rFonts w:ascii="Open Sans" w:hAnsi="Open Sans" w:cs="Open Sans"/>
          <w:color w:val="365F91" w:themeColor="accent1" w:themeShade="BF"/>
        </w:rPr>
        <w:t xml:space="preserve">. </w:t>
      </w:r>
      <w:r w:rsidR="005A1D15">
        <w:rPr>
          <w:rFonts w:ascii="Open Sans" w:hAnsi="Open Sans" w:cs="Open Sans"/>
          <w:color w:val="365F91" w:themeColor="accent1" w:themeShade="BF"/>
        </w:rPr>
        <w:t xml:space="preserve"> </w:t>
      </w:r>
      <w:r w:rsidR="0034745C" w:rsidRPr="00E37276">
        <w:rPr>
          <w:rFonts w:ascii="Open Sans" w:hAnsi="Open Sans" w:cs="Open Sans"/>
          <w:color w:val="365F91" w:themeColor="accent1" w:themeShade="BF"/>
        </w:rPr>
        <w:t xml:space="preserve">. We also welcome applications from, LGB and Trans and </w:t>
      </w:r>
      <w:r w:rsidR="00E37276" w:rsidRPr="00E37276">
        <w:rPr>
          <w:rFonts w:ascii="Open Sans" w:hAnsi="Open Sans" w:cs="Open Sans"/>
          <w:color w:val="365F91" w:themeColor="accent1" w:themeShade="BF"/>
        </w:rPr>
        <w:t>non-binary</w:t>
      </w:r>
      <w:r w:rsidR="0034745C" w:rsidRPr="00E37276">
        <w:rPr>
          <w:rFonts w:ascii="Open Sans" w:hAnsi="Open Sans" w:cs="Open Sans"/>
          <w:color w:val="365F91" w:themeColor="accent1" w:themeShade="BF"/>
        </w:rPr>
        <w:t xml:space="preserve"> candidates. </w:t>
      </w:r>
      <w:r w:rsidR="005A1D15">
        <w:rPr>
          <w:rFonts w:ascii="Open Sans" w:hAnsi="Open Sans" w:cs="Open Sans"/>
          <w:color w:val="365F91" w:themeColor="accent1" w:themeShade="BF"/>
        </w:rPr>
        <w:t xml:space="preserve"> </w:t>
      </w:r>
    </w:p>
    <w:p w:rsidR="00502C0C" w:rsidRPr="00E37276" w:rsidRDefault="005A1D15">
      <w:pPr>
        <w:widowControl w:val="0"/>
        <w:spacing w:after="160"/>
        <w:rPr>
          <w:rFonts w:ascii="Open Sans" w:hAnsi="Open Sans" w:cs="Open Sans"/>
          <w:color w:val="365F91" w:themeColor="accent1" w:themeShade="BF"/>
        </w:rPr>
      </w:pPr>
      <w:r>
        <w:rPr>
          <w:rFonts w:ascii="Open Sans" w:hAnsi="Open Sans" w:cs="Open Sans"/>
          <w:color w:val="365F91" w:themeColor="accent1" w:themeShade="BF"/>
        </w:rPr>
        <w:t>W</w:t>
      </w:r>
      <w:r w:rsidR="0034745C" w:rsidRPr="00E37276">
        <w:rPr>
          <w:rFonts w:ascii="Open Sans" w:hAnsi="Open Sans" w:cs="Open Sans"/>
          <w:color w:val="365F91" w:themeColor="accent1" w:themeShade="BF"/>
        </w:rPr>
        <w:t>e have made a positive commitment to employing disabled people and guarantee to interview all disabled candidates who meet the minimum essential criteria for the role as set out in role profiles.</w:t>
      </w:r>
    </w:p>
    <w:p w:rsidR="00C966A3" w:rsidRPr="00E37276" w:rsidRDefault="005A1D15" w:rsidP="005A1D15">
      <w:pPr>
        <w:widowControl w:val="0"/>
        <w:spacing w:after="160"/>
        <w:rPr>
          <w:rStyle w:val="Strong"/>
          <w:rFonts w:ascii="Open Sans" w:hAnsi="Open Sans" w:cs="Open Sans"/>
          <w:color w:val="365F91" w:themeColor="accent1" w:themeShade="BF"/>
        </w:rPr>
      </w:pPr>
      <w:r w:rsidRPr="00E37276">
        <w:rPr>
          <w:rFonts w:ascii="Open Sans" w:hAnsi="Open Sans" w:cs="Open Sans"/>
          <w:color w:val="365F91" w:themeColor="accent1" w:themeShade="BF"/>
        </w:rPr>
        <w:t xml:space="preserve">Our roles are open to discussion about flexible working, which may include arrangements such as part-time working, formalised flexitime, fixed (non-standard) working hours, working from home and job-sharing.  </w:t>
      </w:r>
    </w:p>
    <w:p w:rsidR="00C966A3" w:rsidRDefault="00C966A3" w:rsidP="00C966A3">
      <w:pPr>
        <w:widowControl w:val="0"/>
        <w:tabs>
          <w:tab w:val="left" w:pos="2133"/>
        </w:tabs>
        <w:spacing w:after="160"/>
        <w:rPr>
          <w:rFonts w:ascii="Open Sans" w:hAnsi="Open Sans" w:cs="Open Sans"/>
          <w:color w:val="365F91" w:themeColor="accent1" w:themeShade="BF"/>
        </w:rPr>
      </w:pPr>
    </w:p>
    <w:p w:rsidR="0028395D" w:rsidRDefault="0028395D" w:rsidP="00C966A3">
      <w:pPr>
        <w:widowControl w:val="0"/>
        <w:tabs>
          <w:tab w:val="left" w:pos="2133"/>
        </w:tabs>
        <w:spacing w:after="160"/>
        <w:rPr>
          <w:rFonts w:ascii="Open Sans" w:hAnsi="Open Sans" w:cs="Open Sans"/>
          <w:color w:val="365F91" w:themeColor="accent1" w:themeShade="BF"/>
        </w:rPr>
      </w:pPr>
    </w:p>
    <w:p w:rsidR="0028395D" w:rsidRPr="00E37276" w:rsidRDefault="0028395D" w:rsidP="00C966A3">
      <w:pPr>
        <w:widowControl w:val="0"/>
        <w:tabs>
          <w:tab w:val="left" w:pos="2133"/>
        </w:tabs>
        <w:spacing w:after="160"/>
        <w:rPr>
          <w:rFonts w:ascii="Open Sans" w:hAnsi="Open Sans" w:cs="Open Sans"/>
          <w:color w:val="365F91" w:themeColor="accent1" w:themeShade="BF"/>
        </w:rPr>
      </w:pPr>
    </w:p>
    <w:p w:rsidR="00502C0C" w:rsidRPr="00E37276" w:rsidRDefault="0034745C">
      <w:pPr>
        <w:widowControl w:val="0"/>
        <w:spacing w:after="64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9050" distB="19050" distL="19050" distR="19050">
            <wp:extent cx="452438" cy="40934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452438" cy="409348"/>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What we give our staff</w:t>
      </w:r>
    </w:p>
    <w:p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 xml:space="preserve">We value the people who work here - and we show that in what we offer. As well as things like annual leave and our workplace pension, working at </w:t>
      </w:r>
      <w:r w:rsidR="00722779" w:rsidRPr="00E37276">
        <w:rPr>
          <w:rFonts w:ascii="Open Sans" w:hAnsi="Open Sans" w:cs="Open Sans"/>
          <w:color w:val="365F91" w:themeColor="accent1" w:themeShade="BF"/>
        </w:rPr>
        <w:t xml:space="preserve">CAWS </w:t>
      </w:r>
      <w:r w:rsidRPr="00E37276">
        <w:rPr>
          <w:rFonts w:ascii="Open Sans" w:hAnsi="Open Sans" w:cs="Open Sans"/>
          <w:color w:val="365F91" w:themeColor="accent1" w:themeShade="BF"/>
        </w:rPr>
        <w:t>means getting access to many benefits.</w:t>
      </w:r>
    </w:p>
    <w:p w:rsidR="005A1D15" w:rsidRDefault="0034745C" w:rsidP="005A1D15">
      <w:pPr>
        <w:widowControl w:val="0"/>
        <w:numPr>
          <w:ilvl w:val="0"/>
          <w:numId w:val="5"/>
        </w:numPr>
        <w:spacing w:after="0"/>
        <w:rPr>
          <w:rFonts w:ascii="Open Sans" w:eastAsia="Open Sans" w:hAnsi="Open Sans" w:cs="Open Sans"/>
          <w:color w:val="365F91" w:themeColor="accent1" w:themeShade="BF"/>
        </w:rPr>
      </w:pPr>
      <w:r w:rsidRPr="005A1D15">
        <w:rPr>
          <w:rFonts w:ascii="Open Sans" w:eastAsia="Open Sans SemiBold" w:hAnsi="Open Sans" w:cs="Open Sans"/>
          <w:b/>
          <w:color w:val="365F91" w:themeColor="accent1" w:themeShade="BF"/>
        </w:rPr>
        <w:t>A commitment to your development</w:t>
      </w:r>
    </w:p>
    <w:p w:rsidR="00502C0C" w:rsidRPr="005A1D15" w:rsidRDefault="0034745C" w:rsidP="005A1D15">
      <w:pPr>
        <w:widowControl w:val="0"/>
        <w:spacing w:after="0"/>
        <w:rPr>
          <w:rFonts w:ascii="Open Sans" w:eastAsia="Open Sans" w:hAnsi="Open Sans" w:cs="Open Sans"/>
          <w:color w:val="365F91" w:themeColor="accent1" w:themeShade="BF"/>
        </w:rPr>
      </w:pPr>
      <w:r w:rsidRPr="005A1D15">
        <w:rPr>
          <w:rFonts w:ascii="Open Sans" w:hAnsi="Open Sans" w:cs="Open Sans"/>
          <w:color w:val="365F91" w:themeColor="accent1" w:themeShade="BF"/>
        </w:rPr>
        <w:t>We have a coordinated staff training and development strategy. This means that training will be provided both for your current job and for your development.</w:t>
      </w:r>
    </w:p>
    <w:p w:rsidR="005A1D15" w:rsidRPr="005A1D15" w:rsidRDefault="005A1D15" w:rsidP="005A1D15">
      <w:pPr>
        <w:widowControl w:val="0"/>
        <w:spacing w:before="0" w:after="0"/>
        <w:ind w:left="980"/>
        <w:rPr>
          <w:rFonts w:ascii="Open Sans" w:eastAsia="Open Sans" w:hAnsi="Open Sans" w:cs="Open Sans"/>
          <w:color w:val="365F91" w:themeColor="accent1" w:themeShade="BF"/>
        </w:rPr>
      </w:pPr>
    </w:p>
    <w:p w:rsidR="005A1D15" w:rsidRPr="005A1D15" w:rsidRDefault="0034745C">
      <w:pPr>
        <w:widowControl w:val="0"/>
        <w:numPr>
          <w:ilvl w:val="0"/>
          <w:numId w:val="5"/>
        </w:numPr>
        <w:spacing w:before="0" w:after="0"/>
        <w:rPr>
          <w:rFonts w:ascii="Open Sans" w:eastAsia="Open Sans" w:hAnsi="Open Sans" w:cs="Open Sans"/>
          <w:color w:val="365F91" w:themeColor="accent1" w:themeShade="BF"/>
        </w:rPr>
      </w:pPr>
      <w:r w:rsidRPr="005A1D15">
        <w:rPr>
          <w:rFonts w:ascii="Open Sans" w:eastAsia="Open Sans SemiBold" w:hAnsi="Open Sans" w:cs="Open Sans"/>
          <w:b/>
          <w:color w:val="365F91" w:themeColor="accent1" w:themeShade="BF"/>
        </w:rPr>
        <w:t>Employee assistance programme</w:t>
      </w:r>
    </w:p>
    <w:p w:rsidR="005A1D15" w:rsidRDefault="005A1D15" w:rsidP="005A1D15">
      <w:pPr>
        <w:widowControl w:val="0"/>
        <w:spacing w:before="0" w:after="0"/>
        <w:rPr>
          <w:rFonts w:ascii="Open Sans" w:eastAsia="Open Sans SemiBold" w:hAnsi="Open Sans" w:cs="Open Sans"/>
          <w:color w:val="365F91" w:themeColor="accent1" w:themeShade="BF"/>
        </w:rPr>
      </w:pPr>
    </w:p>
    <w:p w:rsidR="00502C0C" w:rsidRPr="00E37276" w:rsidRDefault="0034745C" w:rsidP="005A1D15">
      <w:pPr>
        <w:widowControl w:val="0"/>
        <w:spacing w:before="0" w:after="0"/>
        <w:rPr>
          <w:rFonts w:ascii="Open Sans" w:eastAsia="Open Sans" w:hAnsi="Open Sans" w:cs="Open Sans"/>
          <w:color w:val="365F91" w:themeColor="accent1" w:themeShade="BF"/>
        </w:rPr>
      </w:pPr>
      <w:r w:rsidRPr="00E37276">
        <w:rPr>
          <w:rFonts w:ascii="Open Sans" w:hAnsi="Open Sans" w:cs="Open Sans"/>
          <w:color w:val="365F91" w:themeColor="accent1" w:themeShade="BF"/>
        </w:rPr>
        <w:t>Everyone working at</w:t>
      </w:r>
      <w:r w:rsidR="00722779" w:rsidRPr="00E37276">
        <w:rPr>
          <w:rFonts w:ascii="Open Sans" w:hAnsi="Open Sans" w:cs="Open Sans"/>
          <w:color w:val="365F91" w:themeColor="accent1" w:themeShade="BF"/>
        </w:rPr>
        <w:t xml:space="preserve"> CAWS</w:t>
      </w:r>
      <w:r w:rsidR="003064BC" w:rsidRPr="00E37276">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has immediate access to professional and completely confidential counselling and legal advisory services. </w:t>
      </w:r>
    </w:p>
    <w:p w:rsidR="005A1D15" w:rsidRPr="005A1D15" w:rsidRDefault="005A1D15" w:rsidP="005A1D15">
      <w:pPr>
        <w:widowControl w:val="0"/>
        <w:spacing w:before="0" w:after="0"/>
        <w:ind w:left="980"/>
        <w:rPr>
          <w:rFonts w:ascii="Open Sans" w:eastAsia="Open Sans" w:hAnsi="Open Sans" w:cs="Open Sans"/>
          <w:color w:val="365F91" w:themeColor="accent1" w:themeShade="BF"/>
        </w:rPr>
      </w:pPr>
    </w:p>
    <w:p w:rsidR="005A1D15" w:rsidRPr="005A1D15" w:rsidRDefault="0034745C">
      <w:pPr>
        <w:widowControl w:val="0"/>
        <w:numPr>
          <w:ilvl w:val="0"/>
          <w:numId w:val="5"/>
        </w:numPr>
        <w:spacing w:before="0" w:after="0"/>
        <w:rPr>
          <w:rFonts w:ascii="Open Sans" w:eastAsia="Open Sans" w:hAnsi="Open Sans" w:cs="Open Sans"/>
          <w:color w:val="365F91" w:themeColor="accent1" w:themeShade="BF"/>
        </w:rPr>
      </w:pPr>
      <w:r w:rsidRPr="005A1D15">
        <w:rPr>
          <w:rFonts w:ascii="Open Sans" w:eastAsia="Open Sans SemiBold" w:hAnsi="Open Sans" w:cs="Open Sans"/>
          <w:b/>
          <w:color w:val="365F91" w:themeColor="accent1" w:themeShade="BF"/>
          <w:highlight w:val="white"/>
        </w:rPr>
        <w:t>Support when things in your life change</w:t>
      </w:r>
    </w:p>
    <w:p w:rsidR="005A1D15" w:rsidRDefault="005A1D15" w:rsidP="005A1D15">
      <w:pPr>
        <w:widowControl w:val="0"/>
        <w:spacing w:before="0" w:after="0"/>
        <w:rPr>
          <w:rFonts w:ascii="Open Sans" w:eastAsia="Open Sans SemiBold" w:hAnsi="Open Sans" w:cs="Open Sans"/>
          <w:b/>
          <w:color w:val="365F91" w:themeColor="accent1" w:themeShade="BF"/>
          <w:highlight w:val="white"/>
        </w:rPr>
      </w:pPr>
    </w:p>
    <w:p w:rsidR="00502C0C" w:rsidRPr="00E37276" w:rsidRDefault="0034745C" w:rsidP="005A1D15">
      <w:pPr>
        <w:widowControl w:val="0"/>
        <w:spacing w:before="0" w:after="0"/>
        <w:rPr>
          <w:rFonts w:ascii="Open Sans" w:eastAsia="Open Sans" w:hAnsi="Open Sans" w:cs="Open Sans"/>
          <w:color w:val="365F91" w:themeColor="accent1" w:themeShade="BF"/>
        </w:rPr>
      </w:pPr>
      <w:r w:rsidRPr="00E37276">
        <w:rPr>
          <w:rFonts w:ascii="Open Sans" w:hAnsi="Open Sans" w:cs="Open Sans"/>
          <w:color w:val="365F91" w:themeColor="accent1" w:themeShade="BF"/>
          <w:highlight w:val="white"/>
        </w:rPr>
        <w:t xml:space="preserve"> We’ll be there for you with options for flexible working, career breaks, and support for parents and carers.</w:t>
      </w:r>
    </w:p>
    <w:p w:rsidR="00502C0C" w:rsidRPr="00E37276" w:rsidRDefault="0034745C">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You can find out more about what we offer our employees </w:t>
      </w:r>
      <w:hyperlink r:id="rId16" w:history="1">
        <w:r w:rsidR="003064BC" w:rsidRPr="00E37276">
          <w:rPr>
            <w:rStyle w:val="Hyperlink"/>
            <w:rFonts w:ascii="Open Sans" w:hAnsi="Open Sans" w:cs="Open Sans"/>
            <w:color w:val="365F91" w:themeColor="accent1" w:themeShade="BF"/>
          </w:rPr>
          <w:t>on our website</w:t>
        </w:r>
      </w:hyperlink>
    </w:p>
    <w:tbl>
      <w:tblPr>
        <w:tblStyle w:val="a5"/>
        <w:tblW w:w="8325" w:type="dxa"/>
        <w:tblLayout w:type="fixed"/>
        <w:tblLook w:val="0600" w:firstRow="0" w:lastRow="0" w:firstColumn="0" w:lastColumn="0" w:noHBand="1" w:noVBand="1"/>
      </w:tblPr>
      <w:tblGrid>
        <w:gridCol w:w="1440"/>
        <w:gridCol w:w="6885"/>
      </w:tblGrid>
      <w:tr w:rsidR="00E37276" w:rsidRPr="00E37276">
        <w:trPr>
          <w:trHeight w:val="1580"/>
        </w:trPr>
        <w:tc>
          <w:tcPr>
            <w:tcW w:w="1440" w:type="dxa"/>
            <w:shd w:val="clear" w:color="auto" w:fill="auto"/>
            <w:tcMar>
              <w:top w:w="100" w:type="dxa"/>
              <w:left w:w="100" w:type="dxa"/>
              <w:bottom w:w="100" w:type="dxa"/>
              <w:right w:w="100" w:type="dxa"/>
            </w:tcMar>
          </w:tcPr>
          <w:p w:rsidR="00502C0C" w:rsidRPr="00E37276" w:rsidRDefault="0034745C">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drawing>
                <wp:inline distT="19050" distB="19050" distL="19050" distR="19050">
                  <wp:extent cx="462210" cy="6715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62210" cy="671513"/>
                          </a:xfrm>
                          <a:prstGeom prst="rect">
                            <a:avLst/>
                          </a:prstGeom>
                          <a:ln/>
                        </pic:spPr>
                      </pic:pic>
                    </a:graphicData>
                  </a:graphic>
                </wp:inline>
              </w:drawing>
            </w:r>
          </w:p>
        </w:tc>
        <w:tc>
          <w:tcPr>
            <w:tcW w:w="6885" w:type="dxa"/>
            <w:shd w:val="clear" w:color="auto" w:fill="auto"/>
            <w:tcMar>
              <w:top w:w="100" w:type="dxa"/>
              <w:left w:w="100" w:type="dxa"/>
              <w:bottom w:w="100" w:type="dxa"/>
              <w:right w:w="100" w:type="dxa"/>
            </w:tcMar>
          </w:tcPr>
          <w:p w:rsidR="00502C0C" w:rsidRPr="00E37276" w:rsidRDefault="0034745C" w:rsidP="000416AF">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 xml:space="preserve">Equality and diversity at </w:t>
            </w:r>
            <w:r w:rsidR="000416AF">
              <w:rPr>
                <w:rFonts w:ascii="Open Sans" w:eastAsia="Open Sans SemiBold" w:hAnsi="Open Sans" w:cs="Open Sans"/>
                <w:color w:val="365F91" w:themeColor="accent1" w:themeShade="BF"/>
                <w:sz w:val="54"/>
                <w:szCs w:val="54"/>
              </w:rPr>
              <w:t xml:space="preserve">CAWS </w:t>
            </w:r>
          </w:p>
        </w:tc>
      </w:tr>
    </w:tbl>
    <w:p w:rsidR="00502C0C" w:rsidRPr="00E37276" w:rsidRDefault="0034745C">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Citizens Advice is fully committed to stand up and speak up for those who face inequality and disadvantage. We want this to be reflected in the diversity of the people who work for us.</w:t>
      </w:r>
      <w:r w:rsidRPr="00E37276">
        <w:rPr>
          <w:rFonts w:ascii="Open Sans" w:hAnsi="Open Sans" w:cs="Open Sans"/>
          <w:color w:val="365F91" w:themeColor="accent1" w:themeShade="BF"/>
        </w:rPr>
        <w:br/>
      </w:r>
      <w:r w:rsidRPr="00E37276">
        <w:rPr>
          <w:rFonts w:ascii="Open Sans" w:hAnsi="Open Sans" w:cs="Open Sans"/>
          <w:color w:val="365F91" w:themeColor="accent1" w:themeShade="BF"/>
        </w:rPr>
        <w:br/>
        <w:t xml:space="preserve">To help us achieve this, we aim to make our recruitment process as fair as it can be. </w:t>
      </w:r>
      <w:r w:rsidR="005A1D15">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We </w:t>
      </w:r>
      <w:r w:rsidR="005A1D15">
        <w:rPr>
          <w:rFonts w:ascii="Open Sans" w:hAnsi="Open Sans" w:cs="Open Sans"/>
          <w:color w:val="365F91" w:themeColor="accent1" w:themeShade="BF"/>
        </w:rPr>
        <w:t xml:space="preserve">will provide reasonable adjustments and accessibility </w:t>
      </w:r>
      <w:r w:rsidRPr="00E37276">
        <w:rPr>
          <w:rFonts w:ascii="Open Sans" w:hAnsi="Open Sans" w:cs="Open Sans"/>
          <w:color w:val="365F91" w:themeColor="accent1" w:themeShade="BF"/>
        </w:rPr>
        <w:t xml:space="preserve">to disabled </w:t>
      </w:r>
      <w:r w:rsidRPr="00E37276">
        <w:rPr>
          <w:rFonts w:ascii="Open Sans" w:hAnsi="Open Sans" w:cs="Open Sans"/>
          <w:color w:val="365F91" w:themeColor="accent1" w:themeShade="BF"/>
        </w:rPr>
        <w:lastRenderedPageBreak/>
        <w:t>candidates</w:t>
      </w:r>
      <w:r w:rsidR="005A1D15">
        <w:rPr>
          <w:rFonts w:ascii="Open Sans" w:hAnsi="Open Sans" w:cs="Open Sans"/>
          <w:color w:val="365F91" w:themeColor="accent1" w:themeShade="BF"/>
        </w:rPr>
        <w:t xml:space="preserve"> to support equality</w:t>
      </w:r>
      <w:r w:rsidRPr="00E37276">
        <w:rPr>
          <w:rFonts w:ascii="Open Sans" w:hAnsi="Open Sans" w:cs="Open Sans"/>
          <w:color w:val="365F91" w:themeColor="accent1" w:themeShade="BF"/>
        </w:rPr>
        <w:t>.</w:t>
      </w:r>
      <w:r w:rsidRPr="00E37276">
        <w:rPr>
          <w:rFonts w:ascii="Open Sans" w:hAnsi="Open Sans" w:cs="Open Sans"/>
          <w:color w:val="365F91" w:themeColor="accent1" w:themeShade="BF"/>
        </w:rPr>
        <w:br/>
      </w:r>
    </w:p>
    <w:p w:rsidR="00502C0C" w:rsidRPr="00E37276" w:rsidRDefault="0034745C">
      <w:pPr>
        <w:widowControl w:val="0"/>
        <w:numPr>
          <w:ilvl w:val="0"/>
          <w:numId w:val="1"/>
        </w:numPr>
        <w:spacing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judge the application, not the person.</w:t>
      </w:r>
      <w:r w:rsidRPr="00E37276">
        <w:rPr>
          <w:rFonts w:ascii="Open Sans" w:hAnsi="Open Sans" w:cs="Open Sans"/>
          <w:color w:val="365F91" w:themeColor="accent1" w:themeShade="BF"/>
        </w:rPr>
        <w:t xml:space="preserve"> </w:t>
      </w:r>
      <w:r w:rsidR="005A1D15">
        <w:rPr>
          <w:rFonts w:ascii="Open Sans" w:hAnsi="Open Sans" w:cs="Open Sans"/>
          <w:color w:val="365F91" w:themeColor="accent1" w:themeShade="BF"/>
        </w:rPr>
        <w:t xml:space="preserve"> This means we look at how you meet the person specification.  </w:t>
      </w:r>
    </w:p>
    <w:p w:rsidR="00502C0C" w:rsidRPr="00E37276" w:rsidRDefault="0034745C">
      <w:pPr>
        <w:widowControl w:val="0"/>
        <w:numPr>
          <w:ilvl w:val="0"/>
          <w:numId w:val="1"/>
        </w:numPr>
        <w:spacing w:before="0"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offer a guaranteed interview scheme.</w:t>
      </w:r>
      <w:r w:rsidRPr="00E37276">
        <w:rPr>
          <w:rFonts w:ascii="Open Sans" w:hAnsi="Open Sans" w:cs="Open Sans"/>
          <w:color w:val="365F91" w:themeColor="accent1" w:themeShade="BF"/>
        </w:rPr>
        <w:t xml:space="preserve"> If you have a disability and your application meets the minimum criteria for the post, we’ll interview you for it. </w:t>
      </w:r>
    </w:p>
    <w:p w:rsidR="00502C0C" w:rsidRPr="00E37276" w:rsidRDefault="0034745C">
      <w:pPr>
        <w:widowControl w:val="0"/>
        <w:numPr>
          <w:ilvl w:val="0"/>
          <w:numId w:val="1"/>
        </w:numPr>
        <w:spacing w:before="0"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We’re a Disability Confident employer.</w:t>
      </w:r>
      <w:r w:rsidRPr="00E37276">
        <w:rPr>
          <w:rFonts w:ascii="Open Sans" w:hAnsi="Open Sans" w:cs="Open Sans"/>
          <w:color w:val="365F91" w:themeColor="accent1" w:themeShade="BF"/>
        </w:rPr>
        <w:t xml:space="preserve"> We’re committed to changing attitudes towards disability, and making sure disabled people</w:t>
      </w:r>
      <w:r w:rsidR="003064BC" w:rsidRPr="00E37276">
        <w:rPr>
          <w:rFonts w:ascii="Open Sans" w:hAnsi="Open Sans" w:cs="Open Sans"/>
          <w:color w:val="365F91" w:themeColor="accent1" w:themeShade="BF"/>
        </w:rPr>
        <w:t>.</w:t>
      </w:r>
    </w:p>
    <w:p w:rsidR="00502C0C" w:rsidRPr="00E37276" w:rsidRDefault="0034745C">
      <w:pPr>
        <w:widowControl w:val="0"/>
        <w:numPr>
          <w:ilvl w:val="0"/>
          <w:numId w:val="1"/>
        </w:numPr>
        <w:spacing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 xml:space="preserve">We’re </w:t>
      </w:r>
      <w:r w:rsidR="005A1D15">
        <w:rPr>
          <w:rFonts w:ascii="Open Sans" w:eastAsia="Open Sans SemiBold" w:hAnsi="Open Sans" w:cs="Open Sans"/>
          <w:color w:val="365F91" w:themeColor="accent1" w:themeShade="BF"/>
        </w:rPr>
        <w:t xml:space="preserve">committed to </w:t>
      </w:r>
      <w:r w:rsidRPr="00E37276">
        <w:rPr>
          <w:rFonts w:ascii="Open Sans" w:eastAsia="Open Sans SemiBold" w:hAnsi="Open Sans" w:cs="Open Sans"/>
          <w:color w:val="365F91" w:themeColor="accent1" w:themeShade="BF"/>
        </w:rPr>
        <w:t>Equality and Diversity.</w:t>
      </w:r>
      <w:r w:rsidRPr="00E37276">
        <w:rPr>
          <w:rFonts w:ascii="Open Sans" w:hAnsi="Open Sans" w:cs="Open Sans"/>
          <w:color w:val="365F91" w:themeColor="accent1" w:themeShade="BF"/>
        </w:rPr>
        <w:t xml:space="preserve"> </w:t>
      </w:r>
      <w:r w:rsidR="005A1D15">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This means we’re committed to progress on </w:t>
      </w:r>
      <w:r w:rsidR="005A1D15">
        <w:rPr>
          <w:rFonts w:ascii="Open Sans" w:hAnsi="Open Sans" w:cs="Open Sans"/>
          <w:color w:val="365F91" w:themeColor="accent1" w:themeShade="BF"/>
        </w:rPr>
        <w:t xml:space="preserve">ending discrimination due to </w:t>
      </w:r>
      <w:r w:rsidRPr="00E37276">
        <w:rPr>
          <w:rFonts w:ascii="Open Sans" w:hAnsi="Open Sans" w:cs="Open Sans"/>
          <w:color w:val="365F91" w:themeColor="accent1" w:themeShade="BF"/>
        </w:rPr>
        <w:t xml:space="preserve">age, disability, gender, race, religion and belief, sexual orientation and equality and human rights. </w:t>
      </w:r>
    </w:p>
    <w:p w:rsidR="00365FB4" w:rsidRPr="00365FB4" w:rsidRDefault="00365FB4" w:rsidP="00365FB4">
      <w:pPr>
        <w:pStyle w:val="Heading8"/>
        <w:rPr>
          <w:rFonts w:ascii="Open Sans" w:hAnsi="Open Sans" w:cs="Open Sans"/>
          <w:color w:val="365F91" w:themeColor="accent1" w:themeShade="BF"/>
          <w:sz w:val="54"/>
          <w:szCs w:val="54"/>
        </w:rPr>
      </w:pPr>
      <w:r w:rsidRPr="00365FB4">
        <w:rPr>
          <w:rFonts w:ascii="Open Sans" w:hAnsi="Open Sans" w:cs="Open Sans"/>
          <w:color w:val="365F91" w:themeColor="accent1" w:themeShade="BF"/>
          <w:sz w:val="54"/>
          <w:szCs w:val="54"/>
        </w:rPr>
        <w:t>Guidance for applicants</w:t>
      </w:r>
    </w:p>
    <w:p w:rsidR="00365FB4" w:rsidRPr="005A1D15" w:rsidRDefault="00365FB4" w:rsidP="005A1D15">
      <w:pPr>
        <w:spacing w:after="120" w:line="240" w:lineRule="auto"/>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Application form alternative formats</w:t>
      </w:r>
    </w:p>
    <w:p w:rsid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If you need this information or any of our job application forms in an alternative format, for example, large print, audiotape, Braille or Easy Read, ple</w:t>
      </w:r>
      <w:r w:rsidR="0048411F" w:rsidRPr="005A1D15">
        <w:rPr>
          <w:rFonts w:ascii="Open Sans" w:eastAsia="Times New Roman" w:hAnsi="Open Sans" w:cs="Open Sans"/>
          <w:color w:val="365F91" w:themeColor="accent1" w:themeShade="BF"/>
        </w:rPr>
        <w:t xml:space="preserve">ase contact us on 01903 252699 </w:t>
      </w:r>
      <w:r w:rsidRPr="005A1D15">
        <w:rPr>
          <w:rFonts w:ascii="Open Sans" w:eastAsia="Times New Roman" w:hAnsi="Open Sans" w:cs="Open Sans"/>
          <w:color w:val="365F91" w:themeColor="accent1" w:themeShade="BF"/>
        </w:rPr>
        <w:t xml:space="preserve">or </w:t>
      </w:r>
      <w:r w:rsidR="0048411F" w:rsidRPr="005A1D15">
        <w:rPr>
          <w:rFonts w:ascii="Open Sans" w:eastAsia="Times New Roman" w:hAnsi="Open Sans" w:cs="Open Sans"/>
          <w:color w:val="365F91" w:themeColor="accent1" w:themeShade="BF"/>
        </w:rPr>
        <w:t>Recruitment@westsussexcab.org.uk.</w:t>
      </w:r>
      <w:r w:rsidRPr="005A1D15">
        <w:rPr>
          <w:rFonts w:ascii="Open Sans" w:eastAsia="Times New Roman" w:hAnsi="Open Sans" w:cs="Open Sans"/>
          <w:color w:val="365F91" w:themeColor="accent1" w:themeShade="BF"/>
        </w:rPr>
        <w:t xml:space="preserve"> </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We are happy to receive applications in alternative formats.</w:t>
      </w:r>
    </w:p>
    <w:p w:rsidR="00365FB4" w:rsidRPr="005A1D15" w:rsidRDefault="00365FB4" w:rsidP="005A1D15">
      <w:pPr>
        <w:spacing w:after="150" w:line="240" w:lineRule="auto"/>
        <w:outlineLvl w:val="2"/>
        <w:rPr>
          <w:rFonts w:ascii="Open Sans" w:eastAsia="Times New Roman" w:hAnsi="Open Sans" w:cs="Open Sans"/>
          <w:b/>
          <w:bCs/>
          <w:color w:val="365F91" w:themeColor="accent1" w:themeShade="BF"/>
          <w:sz w:val="38"/>
          <w:szCs w:val="38"/>
        </w:rPr>
      </w:pPr>
      <w:r w:rsidRPr="005A1D15">
        <w:rPr>
          <w:rFonts w:ascii="Open Sans" w:eastAsia="Times New Roman" w:hAnsi="Open Sans" w:cs="Open Sans"/>
          <w:b/>
          <w:bCs/>
          <w:color w:val="365F91" w:themeColor="accent1" w:themeShade="BF"/>
          <w:sz w:val="38"/>
          <w:szCs w:val="38"/>
        </w:rPr>
        <w:t>Important note</w:t>
      </w:r>
    </w:p>
    <w:p w:rsid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 xml:space="preserve">The application form plays a key part in our recruitment and selection process. We use the information you provide to decide whether or not to invite you for an interview. </w:t>
      </w:r>
    </w:p>
    <w:p w:rsid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 xml:space="preserve">It is important that you complete the application form as fully and accurately as possible, ensuring that you give specific examples which demonstrate how you meet the essential and desirable criteria for the role for which you are applying. Incomplete applications are unlikely to pass shortlisting. </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lastRenderedPageBreak/>
        <w:t>Please read this document for guidance on how to complete the form.</w:t>
      </w:r>
    </w:p>
    <w:p w:rsidR="00365FB4" w:rsidRPr="005A1D15" w:rsidRDefault="00365FB4" w:rsidP="005A1D15">
      <w:pPr>
        <w:spacing w:after="120" w:line="240" w:lineRule="auto"/>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Disability</w:t>
      </w:r>
    </w:p>
    <w:p w:rsid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We have made a positive commitment to employing disabled people and guarantee to interview all disabled candidates who meet the </w:t>
      </w:r>
      <w:r w:rsidRPr="005A1D15">
        <w:rPr>
          <w:rFonts w:ascii="Open Sans" w:eastAsia="Times New Roman" w:hAnsi="Open Sans" w:cs="Open Sans"/>
          <w:b/>
          <w:bCs/>
          <w:color w:val="365F91" w:themeColor="accent1" w:themeShade="BF"/>
        </w:rPr>
        <w:t>minimum essential criteria</w:t>
      </w:r>
      <w:r w:rsidRPr="005A1D15">
        <w:rPr>
          <w:rFonts w:ascii="Open Sans" w:eastAsia="Times New Roman" w:hAnsi="Open Sans" w:cs="Open Sans"/>
          <w:color w:val="365F91" w:themeColor="accent1" w:themeShade="BF"/>
        </w:rPr>
        <w:t xml:space="preserve"> for the role as set out in the role profile and person specification. </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If you wish to apply for consideration under the Guaranteed interview scheme, please complete the appropriate section on the application form.</w:t>
      </w:r>
    </w:p>
    <w:p w:rsid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 xml:space="preserve">You can also use this section to let us know if you require any adjustments to be made to the shortlisting process or to provide any information you wish us to take into account when considering your application. </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D4515D" w:rsidRDefault="00365FB4" w:rsidP="005A1D15">
      <w:pPr>
        <w:spacing w:after="120" w:line="240" w:lineRule="auto"/>
        <w:outlineLvl w:val="1"/>
        <w:rPr>
          <w:rFonts w:ascii="Open Sans" w:eastAsia="Times New Roman" w:hAnsi="Open Sans" w:cs="Open Sans"/>
          <w:b/>
          <w:bCs/>
          <w:color w:val="365F91" w:themeColor="accent1" w:themeShade="BF"/>
          <w:sz w:val="40"/>
          <w:szCs w:val="48"/>
        </w:rPr>
      </w:pPr>
      <w:r w:rsidRPr="005A1D15">
        <w:rPr>
          <w:rFonts w:ascii="Open Sans" w:eastAsia="Times New Roman" w:hAnsi="Open Sans" w:cs="Open Sans"/>
          <w:b/>
          <w:bCs/>
          <w:color w:val="365F91" w:themeColor="accent1" w:themeShade="BF"/>
          <w:sz w:val="40"/>
          <w:szCs w:val="48"/>
        </w:rPr>
        <w:t xml:space="preserve">Instructions on how to complete the Supporting information page: </w:t>
      </w:r>
    </w:p>
    <w:p w:rsidR="00365FB4" w:rsidRPr="005A1D15" w:rsidRDefault="00365FB4" w:rsidP="005A1D15">
      <w:pPr>
        <w:spacing w:after="120" w:line="240" w:lineRule="auto"/>
        <w:outlineLvl w:val="1"/>
        <w:rPr>
          <w:rFonts w:ascii="Open Sans" w:eastAsia="Times New Roman" w:hAnsi="Open Sans" w:cs="Open Sans"/>
          <w:b/>
          <w:bCs/>
          <w:color w:val="365F91" w:themeColor="accent1" w:themeShade="BF"/>
          <w:sz w:val="40"/>
          <w:szCs w:val="48"/>
        </w:rPr>
      </w:pPr>
      <w:r w:rsidRPr="005A1D15">
        <w:rPr>
          <w:rFonts w:ascii="Open Sans" w:eastAsia="Times New Roman" w:hAnsi="Open Sans" w:cs="Open Sans"/>
          <w:b/>
          <w:bCs/>
          <w:color w:val="365F91" w:themeColor="accent1" w:themeShade="BF"/>
          <w:sz w:val="40"/>
          <w:szCs w:val="48"/>
        </w:rPr>
        <w:t>Information, experience, knowledge, skills and abilities section of the application form</w:t>
      </w:r>
    </w:p>
    <w:p w:rsidR="00D4515D"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This is a </w:t>
      </w:r>
      <w:r w:rsidRPr="00D4515D">
        <w:rPr>
          <w:rFonts w:ascii="Open Sans" w:eastAsia="Times New Roman" w:hAnsi="Open Sans" w:cs="Open Sans"/>
          <w:bCs/>
          <w:color w:val="365F91" w:themeColor="accent1" w:themeShade="BF"/>
        </w:rPr>
        <w:t>key section</w:t>
      </w:r>
      <w:r w:rsidRPr="005A1D15">
        <w:rPr>
          <w:rFonts w:ascii="Open Sans" w:eastAsia="Times New Roman" w:hAnsi="Open Sans" w:cs="Open Sans"/>
          <w:b/>
          <w:bCs/>
          <w:color w:val="365F91" w:themeColor="accent1" w:themeShade="BF"/>
        </w:rPr>
        <w:t> </w:t>
      </w:r>
      <w:r w:rsidRPr="005A1D15">
        <w:rPr>
          <w:rFonts w:ascii="Open Sans" w:eastAsia="Times New Roman" w:hAnsi="Open Sans" w:cs="Open Sans"/>
          <w:color w:val="365F91" w:themeColor="accent1" w:themeShade="BF"/>
        </w:rPr>
        <w:t xml:space="preserve">of the application form which allows you to provide evidence of your experience, knowledge, skills and abilities that are relevant to the role as described in the role profile. </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D4515D">
        <w:rPr>
          <w:rFonts w:ascii="Open Sans" w:eastAsia="Times New Roman" w:hAnsi="Open Sans" w:cs="Open Sans"/>
          <w:b/>
          <w:color w:val="365F91" w:themeColor="accent1" w:themeShade="BF"/>
        </w:rPr>
        <w:t>Selection is based on an assessment of the evidence you provide against the requirements of the role as set out in the person specification.</w:t>
      </w:r>
      <w:r w:rsidRPr="005A1D15">
        <w:rPr>
          <w:rFonts w:ascii="Open Sans" w:eastAsia="Times New Roman" w:hAnsi="Open Sans" w:cs="Open Sans"/>
          <w:color w:val="365F91" w:themeColor="accent1" w:themeShade="BF"/>
        </w:rPr>
        <w:t xml:space="preserve"> It is important that you tailor your response to clearly demonstrate how you meet each requirement. No assumptions will be made about your achievements and abilities.</w:t>
      </w:r>
      <w:r w:rsidR="00D4515D">
        <w:rPr>
          <w:rFonts w:ascii="Open Sans" w:eastAsia="Times New Roman" w:hAnsi="Open Sans" w:cs="Open Sans"/>
          <w:color w:val="365F91" w:themeColor="accent1" w:themeShade="BF"/>
        </w:rPr>
        <w:t xml:space="preserve">  Do not send a CV unless told to do so, if you do not address the person specification you are unlikely to demonstrate you meet the minimum criteria.</w:t>
      </w:r>
    </w:p>
    <w:p w:rsidR="00D4515D"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lastRenderedPageBreak/>
        <w:t xml:space="preserve">Please provide one example for each requirement in the person specification (found in the job pack). You should choose examples of past experience that clearly demonstrate what we are looking for, and be precise about what you did, how you did it and the outcome or result of your actions. </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Please try to limit your response to each criterion to a maximum of 200 words.</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 useful guide might be </w:t>
      </w:r>
      <w:r w:rsidRPr="005A1D15">
        <w:rPr>
          <w:rFonts w:ascii="Open Sans" w:eastAsia="Times New Roman" w:hAnsi="Open Sans" w:cs="Open Sans"/>
          <w:b/>
          <w:bCs/>
          <w:color w:val="365F91" w:themeColor="accent1" w:themeShade="BF"/>
        </w:rPr>
        <w:t>S.T.A.R</w:t>
      </w:r>
      <w:r w:rsidRPr="005A1D15">
        <w:rPr>
          <w:rFonts w:ascii="Open Sans" w:eastAsia="Times New Roman" w:hAnsi="Open Sans" w:cs="Open Sans"/>
          <w:color w:val="365F91" w:themeColor="accent1" w:themeShade="BF"/>
        </w:rPr>
        <w:t>:</w:t>
      </w:r>
    </w:p>
    <w:p w:rsidR="00365FB4" w:rsidRPr="005A1D15" w:rsidRDefault="00365FB4" w:rsidP="005A1D15">
      <w:pPr>
        <w:numPr>
          <w:ilvl w:val="0"/>
          <w:numId w:val="21"/>
        </w:numPr>
        <w:spacing w:before="100" w:beforeAutospacing="1" w:after="120" w:line="240" w:lineRule="auto"/>
        <w:ind w:left="0"/>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Specific</w:t>
      </w:r>
      <w:r w:rsidRPr="005A1D15">
        <w:rPr>
          <w:rFonts w:ascii="Open Sans" w:eastAsia="Times New Roman" w:hAnsi="Open Sans" w:cs="Open Sans"/>
          <w:color w:val="365F91" w:themeColor="accent1" w:themeShade="BF"/>
        </w:rPr>
        <w:t> – give a specific example</w:t>
      </w:r>
    </w:p>
    <w:p w:rsidR="00365FB4" w:rsidRPr="005A1D15" w:rsidRDefault="00365FB4" w:rsidP="005A1D15">
      <w:pPr>
        <w:numPr>
          <w:ilvl w:val="0"/>
          <w:numId w:val="21"/>
        </w:numPr>
        <w:spacing w:before="100" w:beforeAutospacing="1" w:after="120" w:line="240" w:lineRule="auto"/>
        <w:ind w:left="0"/>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Task</w:t>
      </w:r>
      <w:r w:rsidRPr="005A1D15">
        <w:rPr>
          <w:rFonts w:ascii="Open Sans" w:eastAsia="Times New Roman" w:hAnsi="Open Sans" w:cs="Open Sans"/>
          <w:color w:val="365F91" w:themeColor="accent1" w:themeShade="BF"/>
        </w:rPr>
        <w:t> – briefly describe the task/objective/problem</w:t>
      </w:r>
    </w:p>
    <w:p w:rsidR="00365FB4" w:rsidRPr="005A1D15" w:rsidRDefault="00365FB4" w:rsidP="005A1D15">
      <w:pPr>
        <w:numPr>
          <w:ilvl w:val="0"/>
          <w:numId w:val="21"/>
        </w:numPr>
        <w:spacing w:before="100" w:beforeAutospacing="1" w:after="120" w:line="240" w:lineRule="auto"/>
        <w:ind w:left="0"/>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Action</w:t>
      </w:r>
      <w:r w:rsidRPr="005A1D15">
        <w:rPr>
          <w:rFonts w:ascii="Open Sans" w:eastAsia="Times New Roman" w:hAnsi="Open Sans" w:cs="Open Sans"/>
          <w:color w:val="365F91" w:themeColor="accent1" w:themeShade="BF"/>
        </w:rPr>
        <w:t> – tell us what you did</w:t>
      </w:r>
    </w:p>
    <w:p w:rsidR="00365FB4" w:rsidRPr="005A1D15" w:rsidRDefault="00365FB4" w:rsidP="005A1D15">
      <w:pPr>
        <w:numPr>
          <w:ilvl w:val="0"/>
          <w:numId w:val="21"/>
        </w:numPr>
        <w:spacing w:before="100" w:beforeAutospacing="1" w:after="120" w:line="240" w:lineRule="auto"/>
        <w:ind w:left="0"/>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Results</w:t>
      </w:r>
      <w:r w:rsidRPr="005A1D15">
        <w:rPr>
          <w:rFonts w:ascii="Open Sans" w:eastAsia="Times New Roman" w:hAnsi="Open Sans" w:cs="Open Sans"/>
          <w:color w:val="365F91" w:themeColor="accent1" w:themeShade="BF"/>
        </w:rPr>
        <w:t> – describe what results were achieved</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Please provide recent work examples wherever possible. However, do remember that relevant examples from other aspects of your life, for example: voluntary or unpaid work, school or college work, family or home responsibilities, can also be given.</w:t>
      </w:r>
    </w:p>
    <w:p w:rsidR="00365FB4" w:rsidRPr="005A1D15" w:rsidRDefault="00365FB4" w:rsidP="005A1D15">
      <w:pPr>
        <w:spacing w:after="120" w:line="240" w:lineRule="auto"/>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Entitlement to work in the UK</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48411F"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Please note that Citizens Advice</w:t>
      </w:r>
      <w:r w:rsidR="002022E7" w:rsidRPr="005A1D15">
        <w:rPr>
          <w:rFonts w:ascii="Open Sans" w:eastAsia="Times New Roman" w:hAnsi="Open Sans" w:cs="Open Sans"/>
          <w:color w:val="365F91" w:themeColor="accent1" w:themeShade="BF"/>
        </w:rPr>
        <w:t xml:space="preserve"> in West Sussex</w:t>
      </w:r>
      <w:r w:rsidRPr="005A1D15">
        <w:rPr>
          <w:rFonts w:ascii="Open Sans" w:eastAsia="Times New Roman" w:hAnsi="Open Sans" w:cs="Open Sans"/>
          <w:color w:val="365F91" w:themeColor="accent1" w:themeShade="BF"/>
        </w:rPr>
        <w:t xml:space="preserve"> does not hold a sponsor licence and, therefore, cannot issue certificates of sponsorship under the points-based system.</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Diversity monitoring</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Citizens Advice</w:t>
      </w:r>
      <w:r w:rsidR="002022E7" w:rsidRPr="005A1D15">
        <w:rPr>
          <w:rFonts w:ascii="Open Sans" w:eastAsia="Times New Roman" w:hAnsi="Open Sans" w:cs="Open Sans"/>
          <w:color w:val="365F91" w:themeColor="accent1" w:themeShade="BF"/>
        </w:rPr>
        <w:t xml:space="preserve"> in West Sussex</w:t>
      </w:r>
      <w:r w:rsidRPr="005A1D15">
        <w:rPr>
          <w:rFonts w:ascii="Open Sans" w:eastAsia="Times New Roman" w:hAnsi="Open Sans" w:cs="Open Sans"/>
          <w:color w:val="365F91" w:themeColor="accent1" w:themeShade="BF"/>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w:t>
      </w:r>
      <w:r w:rsidR="002022E7" w:rsidRPr="005A1D15">
        <w:rPr>
          <w:rFonts w:ascii="Open Sans" w:eastAsia="Times New Roman" w:hAnsi="Open Sans" w:cs="Open Sans"/>
          <w:color w:val="365F91" w:themeColor="accent1" w:themeShade="BF"/>
        </w:rPr>
        <w:t>ly for posts at CAWS.</w:t>
      </w:r>
      <w:r w:rsidRPr="005A1D15">
        <w:rPr>
          <w:rFonts w:ascii="Open Sans" w:eastAsia="Times New Roman" w:hAnsi="Open Sans" w:cs="Open Sans"/>
          <w:color w:val="365F91" w:themeColor="accent1" w:themeShade="BF"/>
        </w:rPr>
        <w:t xml:space="preserve"> This information is given in confidence for monitoring purposes only and is not seen by anyone responsible for making recruitment decisions. However, if you would prefer not to answer any of the questions we ask, please pick ‘prefer not to specify’ </w:t>
      </w:r>
    </w:p>
    <w:p w:rsidR="00365FB4" w:rsidRPr="00D4515D" w:rsidRDefault="00365FB4" w:rsidP="005A1D15">
      <w:pPr>
        <w:spacing w:after="120" w:line="240" w:lineRule="auto"/>
        <w:outlineLvl w:val="1"/>
        <w:rPr>
          <w:rFonts w:ascii="Open Sans" w:eastAsia="Times New Roman" w:hAnsi="Open Sans" w:cs="Open Sans"/>
          <w:b/>
          <w:bCs/>
          <w:color w:val="365F91" w:themeColor="accent1" w:themeShade="BF"/>
          <w:sz w:val="40"/>
          <w:szCs w:val="48"/>
        </w:rPr>
      </w:pPr>
      <w:r w:rsidRPr="00D4515D">
        <w:rPr>
          <w:rFonts w:ascii="Open Sans" w:eastAsia="Times New Roman" w:hAnsi="Open Sans" w:cs="Open Sans"/>
          <w:b/>
          <w:bCs/>
          <w:color w:val="365F91" w:themeColor="accent1" w:themeShade="BF"/>
          <w:sz w:val="40"/>
          <w:szCs w:val="48"/>
        </w:rPr>
        <w:lastRenderedPageBreak/>
        <w:t>GDPR: How we will use your information</w:t>
      </w:r>
    </w:p>
    <w:p w:rsidR="00365FB4" w:rsidRPr="005A1D15" w:rsidRDefault="0048411F"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The information you</w:t>
      </w:r>
      <w:r w:rsidR="00365FB4" w:rsidRPr="005A1D15">
        <w:rPr>
          <w:rFonts w:ascii="Open Sans" w:eastAsia="Times New Roman" w:hAnsi="Open Sans" w:cs="Open Sans"/>
          <w:color w:val="365F91" w:themeColor="accent1" w:themeShade="BF"/>
        </w:rPr>
        <w:t xml:space="preserve"> provide on this form will be used to help us decide whether to recruit you as a member of staff - this is our ‘legitimate interest’ under data protection law. It will only be seen by staff involved in the recruitment process, and will be stored securely. </w:t>
      </w:r>
      <w:r w:rsidR="00365FB4" w:rsidRPr="005A1D15">
        <w:rPr>
          <w:rFonts w:ascii="Open Sans" w:eastAsia="Times New Roman" w:hAnsi="Open Sans" w:cs="Open Sans"/>
          <w:color w:val="365F91" w:themeColor="accent1" w:themeShade="BF"/>
        </w:rPr>
        <w:br/>
      </w:r>
      <w:r w:rsidR="00365FB4" w:rsidRPr="005A1D15">
        <w:rPr>
          <w:rFonts w:ascii="Open Sans" w:eastAsia="Times New Roman" w:hAnsi="Open Sans" w:cs="Open Sans"/>
          <w:color w:val="365F91" w:themeColor="accent1" w:themeShade="BF"/>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00365FB4" w:rsidRPr="005A1D15">
        <w:rPr>
          <w:rFonts w:ascii="Open Sans" w:eastAsia="Times New Roman" w:hAnsi="Open Sans" w:cs="Open Sans"/>
          <w:color w:val="365F91" w:themeColor="accent1" w:themeShade="BF"/>
        </w:rPr>
        <w:br/>
      </w:r>
      <w:r w:rsidR="00365FB4" w:rsidRPr="005A1D15">
        <w:rPr>
          <w:rFonts w:ascii="Open Sans" w:eastAsia="Times New Roman" w:hAnsi="Open Sans" w:cs="Open Sans"/>
          <w:color w:val="365F91" w:themeColor="accent1" w:themeShade="BF"/>
        </w:rPr>
        <w:br/>
        <w:t>All use of applicant’s information will be relevant to their involvement, and may include:</w:t>
      </w:r>
    </w:p>
    <w:p w:rsidR="00365FB4" w:rsidRPr="005A1D15" w:rsidRDefault="00365FB4" w:rsidP="005A1D15">
      <w:pPr>
        <w:numPr>
          <w:ilvl w:val="0"/>
          <w:numId w:val="22"/>
        </w:numPr>
        <w:spacing w:before="100" w:beforeAutospacing="1" w:after="120" w:line="240" w:lineRule="auto"/>
        <w:ind w:left="0"/>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Contacting applicants when necessary</w:t>
      </w:r>
    </w:p>
    <w:p w:rsidR="00365FB4" w:rsidRPr="005A1D15" w:rsidRDefault="00365FB4" w:rsidP="005A1D15">
      <w:pPr>
        <w:numPr>
          <w:ilvl w:val="0"/>
          <w:numId w:val="22"/>
        </w:numPr>
        <w:spacing w:before="100" w:beforeAutospacing="1" w:after="120" w:line="240" w:lineRule="auto"/>
        <w:ind w:left="0"/>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Making reasonable adjustments to improve accessibility</w:t>
      </w:r>
    </w:p>
    <w:p w:rsidR="00365FB4" w:rsidRPr="005A1D15" w:rsidRDefault="00365FB4" w:rsidP="005A1D15">
      <w:pPr>
        <w:numPr>
          <w:ilvl w:val="0"/>
          <w:numId w:val="22"/>
        </w:numPr>
        <w:spacing w:before="100" w:beforeAutospacing="1" w:after="120" w:line="240" w:lineRule="auto"/>
        <w:ind w:left="0"/>
        <w:rPr>
          <w:rFonts w:ascii="Open Sans" w:eastAsia="Times New Roman" w:hAnsi="Open Sans" w:cs="Open Sans"/>
          <w:color w:val="365F91" w:themeColor="accent1" w:themeShade="BF"/>
        </w:rPr>
      </w:pPr>
      <w:bookmarkStart w:id="0" w:name="_GoBack"/>
      <w:bookmarkEnd w:id="0"/>
      <w:r w:rsidRPr="005A1D15">
        <w:rPr>
          <w:rFonts w:ascii="Open Sans" w:eastAsia="Times New Roman" w:hAnsi="Open Sans" w:cs="Open Sans"/>
          <w:color w:val="365F91" w:themeColor="accent1" w:themeShade="BF"/>
        </w:rPr>
        <w:t>Monitoring statistical details of our applicants</w:t>
      </w:r>
    </w:p>
    <w:p w:rsidR="00365FB4" w:rsidRPr="005A1D15" w:rsidRDefault="00365FB4" w:rsidP="005A1D15">
      <w:pPr>
        <w:numPr>
          <w:ilvl w:val="0"/>
          <w:numId w:val="22"/>
        </w:numPr>
        <w:spacing w:before="100" w:beforeAutospacing="1" w:after="120" w:line="240" w:lineRule="auto"/>
        <w:ind w:left="0"/>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Providing ongoing support to applicants</w:t>
      </w:r>
    </w:p>
    <w:p w:rsidR="00365FB4" w:rsidRPr="005A1D15" w:rsidRDefault="00365FB4" w:rsidP="005A1D15">
      <w:pPr>
        <w:numPr>
          <w:ilvl w:val="0"/>
          <w:numId w:val="22"/>
        </w:numPr>
        <w:spacing w:before="100" w:beforeAutospacing="1" w:after="120" w:line="240" w:lineRule="auto"/>
        <w:ind w:left="0"/>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Addressing problems or complaints</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You have legal rights over your data, including access to it, and the right to ask that it is corrected, restricted or deleted. There is more information on these rights on the Information Commissioner’s Office website: </w:t>
      </w:r>
      <w:hyperlink r:id="rId18" w:tgtFrame="_blank" w:history="1">
        <w:r w:rsidRPr="005A1D15">
          <w:rPr>
            <w:rFonts w:ascii="Open Sans" w:eastAsia="Times New Roman" w:hAnsi="Open Sans" w:cs="Open Sans"/>
            <w:color w:val="365F91" w:themeColor="accent1" w:themeShade="BF"/>
          </w:rPr>
          <w:t>www.ico.org.uk</w:t>
        </w:r>
      </w:hyperlink>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If you have any questions about the use of your data, please contact the Recruitment Team by emailing: </w:t>
      </w:r>
      <w:hyperlink r:id="rId19" w:history="1">
        <w:r w:rsidR="000416AF" w:rsidRPr="005A1D15">
          <w:rPr>
            <w:rStyle w:val="Hyperlink"/>
            <w:rFonts w:ascii="Open Sans" w:eastAsia="Times New Roman" w:hAnsi="Open Sans" w:cs="Open Sans"/>
            <w:color w:val="0000BF" w:themeColor="hyperlink" w:themeShade="BF"/>
          </w:rPr>
          <w:t>Recruitment@Westsussecab.org.uk</w:t>
        </w:r>
      </w:hyperlink>
    </w:p>
    <w:p w:rsidR="00365FB4" w:rsidRPr="005A1D15" w:rsidRDefault="00365FB4" w:rsidP="005A1D15">
      <w:pPr>
        <w:spacing w:after="120" w:line="240" w:lineRule="auto"/>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Shortlisting outcomes</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Shortlisted applicants will be invited for an interview. Some positions may require additional assessments (practical task/test or assessment centre). If this is the case, you will have received details either with the application pack or further details will be provided if you are shortlisted.</w:t>
      </w:r>
      <w:r w:rsidR="00D4515D">
        <w:rPr>
          <w:rFonts w:ascii="Open Sans" w:eastAsia="Times New Roman" w:hAnsi="Open Sans" w:cs="Open Sans"/>
          <w:color w:val="365F91" w:themeColor="accent1" w:themeShade="BF"/>
        </w:rPr>
        <w:t xml:space="preserve">  Unfortunately due to the volume of applicants we may not be able to reply back to everyone who is unsuccessful. </w:t>
      </w:r>
    </w:p>
    <w:p w:rsidR="00365FB4" w:rsidRPr="005A1D15" w:rsidRDefault="00365FB4" w:rsidP="005A1D15">
      <w:pPr>
        <w:spacing w:after="120" w:line="240" w:lineRule="auto"/>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References</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lastRenderedPageBreak/>
        <w:t>All job offers are subject to the receipt of two satisfactory references: one of these should be your present or most recent employer, the other could be someone who knows you in a work related, voluntary or academic capacity. Both referees should be able to comment on your suitability for the post applied for.</w:t>
      </w:r>
    </w:p>
    <w:p w:rsidR="00365FB4" w:rsidRPr="005A1D15" w:rsidRDefault="00365FB4" w:rsidP="005A1D15">
      <w:pPr>
        <w:spacing w:after="120" w:line="240" w:lineRule="auto"/>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Health declaration</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All job offers will be subject to medical assessment. If you are successful at interview, we will ask you to complete a confidential medical questionnaire which will be screened by our independent occupational health provider.</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The health questionnaire is not viewed by Citizens Advice staff and is sent directly by applicants who have been offered employment to our occupational health provider. The advice they give us will not identify specific health problems.</w:t>
      </w:r>
    </w:p>
    <w:p w:rsidR="00365FB4" w:rsidRPr="005A1D15" w:rsidRDefault="00365FB4" w:rsidP="005A1D15">
      <w:pPr>
        <w:spacing w:after="120" w:line="240" w:lineRule="auto"/>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Complaints procedure</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Any applicant who considers that they have been unfairly treated or discriminated against shou</w:t>
      </w:r>
      <w:r w:rsidR="000416AF" w:rsidRPr="005A1D15">
        <w:rPr>
          <w:rFonts w:ascii="Open Sans" w:eastAsia="Times New Roman" w:hAnsi="Open Sans" w:cs="Open Sans"/>
          <w:color w:val="365F91" w:themeColor="accent1" w:themeShade="BF"/>
        </w:rPr>
        <w:t>ld be advised to contact the HR Officer</w:t>
      </w:r>
      <w:r w:rsidRPr="005A1D15">
        <w:rPr>
          <w:rFonts w:ascii="Open Sans" w:eastAsia="Times New Roman" w:hAnsi="Open Sans" w:cs="Open Sans"/>
          <w:color w:val="365F91" w:themeColor="accent1" w:themeShade="BF"/>
        </w:rPr>
        <w:t xml:space="preserve">, in writing, or by email, as soon as possible. Complaints received within one month will be taken seriously and investigated promptly and sensitively by </w:t>
      </w:r>
      <w:r w:rsidR="000416AF" w:rsidRPr="005A1D15">
        <w:rPr>
          <w:rFonts w:ascii="Open Sans" w:eastAsia="Times New Roman" w:hAnsi="Open Sans" w:cs="Open Sans"/>
          <w:color w:val="365F91" w:themeColor="accent1" w:themeShade="BF"/>
        </w:rPr>
        <w:t xml:space="preserve">the HR Officer </w:t>
      </w:r>
      <w:r w:rsidRPr="005A1D15">
        <w:rPr>
          <w:rFonts w:ascii="Open Sans" w:eastAsia="Times New Roman" w:hAnsi="Open Sans" w:cs="Open Sans"/>
          <w:color w:val="365F91" w:themeColor="accent1" w:themeShade="BF"/>
        </w:rPr>
        <w:t>who will advise of the outcome. This does not affect your legal rights.</w:t>
      </w:r>
    </w:p>
    <w:p w:rsidR="00365FB4" w:rsidRPr="005A1D15" w:rsidRDefault="00365FB4" w:rsidP="005A1D15">
      <w:pPr>
        <w:spacing w:before="100" w:beforeAutospacing="1" w:after="100" w:afterAutospacing="1" w:line="240" w:lineRule="auto"/>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Email</w:t>
      </w:r>
      <w:r w:rsidRPr="005A1D15">
        <w:rPr>
          <w:rFonts w:ascii="Open Sans" w:eastAsia="Times New Roman" w:hAnsi="Open Sans" w:cs="Open Sans"/>
          <w:color w:val="365F91" w:themeColor="accent1" w:themeShade="BF"/>
        </w:rPr>
        <w:t>: </w:t>
      </w:r>
      <w:hyperlink r:id="rId20" w:history="1">
        <w:r w:rsidR="000416AF" w:rsidRPr="005A1D15">
          <w:rPr>
            <w:rStyle w:val="Hyperlink"/>
            <w:rFonts w:ascii="Open Sans" w:eastAsia="Times New Roman" w:hAnsi="Open Sans" w:cs="Open Sans"/>
            <w:color w:val="0000BF" w:themeColor="hyperlink" w:themeShade="BF"/>
          </w:rPr>
          <w:t>Recruitment@westsussexcab.org.uk</w:t>
        </w:r>
      </w:hyperlink>
    </w:p>
    <w:p w:rsidR="000416AF" w:rsidRPr="005A1D15" w:rsidRDefault="000416AF" w:rsidP="005A1D15">
      <w:pPr>
        <w:spacing w:before="100" w:beforeAutospacing="1" w:after="100" w:afterAutospacing="1" w:line="240" w:lineRule="auto"/>
        <w:rPr>
          <w:rFonts w:ascii="Open Sans" w:eastAsia="Times New Roman" w:hAnsi="Open Sans" w:cs="Open Sans"/>
          <w:color w:val="365F91" w:themeColor="accent1" w:themeShade="BF"/>
        </w:rPr>
      </w:pPr>
    </w:p>
    <w:p w:rsidR="000416AF" w:rsidRPr="005A1D15" w:rsidRDefault="00365FB4" w:rsidP="005A1D15">
      <w:pPr>
        <w:spacing w:before="0" w:after="0" w:line="240" w:lineRule="auto"/>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Address:</w:t>
      </w:r>
      <w:r w:rsidRPr="005A1D15">
        <w:rPr>
          <w:rFonts w:ascii="Open Sans" w:eastAsia="Times New Roman" w:hAnsi="Open Sans" w:cs="Open Sans"/>
          <w:color w:val="365F91" w:themeColor="accent1" w:themeShade="BF"/>
        </w:rPr>
        <w:br/>
      </w:r>
      <w:r w:rsidR="000416AF" w:rsidRPr="005A1D15">
        <w:rPr>
          <w:rFonts w:ascii="Open Sans" w:eastAsia="Times New Roman" w:hAnsi="Open Sans" w:cs="Open Sans"/>
          <w:color w:val="365F91" w:themeColor="accent1" w:themeShade="BF"/>
        </w:rPr>
        <w:t>HR Officer</w:t>
      </w:r>
    </w:p>
    <w:p w:rsidR="000416AF" w:rsidRPr="005A1D15" w:rsidRDefault="000416AF" w:rsidP="005A1D15">
      <w:pPr>
        <w:spacing w:before="0" w:after="0"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Worthing Town Hall</w:t>
      </w:r>
    </w:p>
    <w:p w:rsidR="000416AF" w:rsidRPr="005A1D15" w:rsidRDefault="000416AF" w:rsidP="005A1D15">
      <w:pPr>
        <w:spacing w:before="0" w:after="0"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Chapel Road</w:t>
      </w:r>
    </w:p>
    <w:p w:rsidR="000416AF" w:rsidRPr="005A1D15" w:rsidRDefault="000416AF" w:rsidP="005A1D15">
      <w:pPr>
        <w:spacing w:before="0" w:after="0"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Worthing</w:t>
      </w:r>
    </w:p>
    <w:p w:rsidR="000416AF" w:rsidRPr="005A1D15" w:rsidRDefault="000416AF" w:rsidP="005A1D15">
      <w:pPr>
        <w:spacing w:before="0" w:after="0" w:line="240" w:lineRule="auto"/>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BN11 1HA</w:t>
      </w:r>
    </w:p>
    <w:p w:rsidR="005A1D15" w:rsidRPr="005A1D15" w:rsidRDefault="005A1D15" w:rsidP="005A1D15">
      <w:pPr>
        <w:widowControl w:val="0"/>
        <w:spacing w:after="160"/>
        <w:rPr>
          <w:rStyle w:val="Strong"/>
          <w:rFonts w:ascii="Open Sans" w:hAnsi="Open Sans" w:cs="Open Sans"/>
          <w:color w:val="365F91" w:themeColor="accent1" w:themeShade="BF"/>
        </w:rPr>
      </w:pPr>
      <w:r w:rsidRPr="005A1D15">
        <w:rPr>
          <w:rStyle w:val="Strong"/>
          <w:rFonts w:ascii="Open Sans" w:hAnsi="Open Sans" w:cs="Open Sans"/>
          <w:color w:val="365F91" w:themeColor="accent1" w:themeShade="BF"/>
        </w:rPr>
        <w:t>Please note, subject to the volume of applicants, applications may close early at the discretion of CAWS.</w:t>
      </w:r>
    </w:p>
    <w:p w:rsidR="005A1D15" w:rsidRPr="005A1D15" w:rsidRDefault="005A1D15" w:rsidP="005A1D15">
      <w:pPr>
        <w:rPr>
          <w:rFonts w:ascii="Open Sans" w:hAnsi="Open Sans" w:cs="Open Sans"/>
        </w:rPr>
      </w:pPr>
    </w:p>
    <w:sectPr w:rsidR="005A1D15" w:rsidRPr="005A1D15">
      <w:footerReference w:type="default" r:id="rId21"/>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FB" w:rsidRDefault="009C66FB">
      <w:pPr>
        <w:spacing w:before="0" w:after="0" w:line="240" w:lineRule="auto"/>
      </w:pPr>
      <w:r>
        <w:separator/>
      </w:r>
    </w:p>
  </w:endnote>
  <w:endnote w:type="continuationSeparator" w:id="0">
    <w:p w:rsidR="009C66FB" w:rsidRDefault="009C66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C" w:rsidRDefault="0034745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28395D">
      <w:rPr>
        <w:rFonts w:ascii="Open Sans" w:eastAsia="Open Sans" w:hAnsi="Open Sans" w:cs="Open Sans"/>
        <w:noProof/>
      </w:rPr>
      <w:t>9</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FB" w:rsidRDefault="009C66FB">
      <w:pPr>
        <w:spacing w:before="0" w:after="0" w:line="240" w:lineRule="auto"/>
      </w:pPr>
      <w:r>
        <w:separator/>
      </w:r>
    </w:p>
  </w:footnote>
  <w:footnote w:type="continuationSeparator" w:id="0">
    <w:p w:rsidR="009C66FB" w:rsidRDefault="009C66F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2B6"/>
    <w:multiLevelType w:val="hybridMultilevel"/>
    <w:tmpl w:val="42F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4850"/>
    <w:multiLevelType w:val="hybridMultilevel"/>
    <w:tmpl w:val="D8BA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3BBF"/>
    <w:multiLevelType w:val="hybridMultilevel"/>
    <w:tmpl w:val="8968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65A93"/>
    <w:multiLevelType w:val="hybridMultilevel"/>
    <w:tmpl w:val="F778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D2E3C"/>
    <w:multiLevelType w:val="multilevel"/>
    <w:tmpl w:val="F118D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9B3E04"/>
    <w:multiLevelType w:val="hybridMultilevel"/>
    <w:tmpl w:val="C35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81BE6"/>
    <w:multiLevelType w:val="multilevel"/>
    <w:tmpl w:val="96BAFD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D4515"/>
    <w:multiLevelType w:val="multilevel"/>
    <w:tmpl w:val="EE3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31AA2"/>
    <w:multiLevelType w:val="multilevel"/>
    <w:tmpl w:val="F8A0DAB4"/>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9" w15:restartNumberingAfterBreak="0">
    <w:nsid w:val="224C02F1"/>
    <w:multiLevelType w:val="multilevel"/>
    <w:tmpl w:val="EB944CA6"/>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0" w15:restartNumberingAfterBreak="0">
    <w:nsid w:val="2BA33934"/>
    <w:multiLevelType w:val="multilevel"/>
    <w:tmpl w:val="47C815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1771A"/>
    <w:multiLevelType w:val="multilevel"/>
    <w:tmpl w:val="EA0A12DE"/>
    <w:lvl w:ilvl="0">
      <w:start w:val="1"/>
      <w:numFmt w:val="bullet"/>
      <w:lvlText w:val=""/>
      <w:lvlJc w:val="left"/>
      <w:pPr>
        <w:ind w:left="980" w:hanging="480"/>
      </w:pPr>
      <w:rPr>
        <w:rFonts w:ascii="Symbol" w:hAnsi="Symbol" w:hint="default"/>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2" w15:restartNumberingAfterBreak="0">
    <w:nsid w:val="2DAE3659"/>
    <w:multiLevelType w:val="multilevel"/>
    <w:tmpl w:val="46D85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EB0E69"/>
    <w:multiLevelType w:val="hybridMultilevel"/>
    <w:tmpl w:val="156E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83DFC"/>
    <w:multiLevelType w:val="multilevel"/>
    <w:tmpl w:val="7082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26087C"/>
    <w:multiLevelType w:val="multilevel"/>
    <w:tmpl w:val="EA0A12DE"/>
    <w:lvl w:ilvl="0">
      <w:start w:val="1"/>
      <w:numFmt w:val="bullet"/>
      <w:lvlText w:val=""/>
      <w:lvlJc w:val="left"/>
      <w:pPr>
        <w:ind w:left="980" w:hanging="480"/>
      </w:pPr>
      <w:rPr>
        <w:rFonts w:ascii="Symbol" w:hAnsi="Symbol" w:hint="default"/>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6" w15:restartNumberingAfterBreak="0">
    <w:nsid w:val="4790302F"/>
    <w:multiLevelType w:val="multilevel"/>
    <w:tmpl w:val="93A8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B62C48"/>
    <w:multiLevelType w:val="multilevel"/>
    <w:tmpl w:val="E0DA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BC1079"/>
    <w:multiLevelType w:val="multilevel"/>
    <w:tmpl w:val="50FC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06F5D"/>
    <w:multiLevelType w:val="multilevel"/>
    <w:tmpl w:val="298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C2F2E"/>
    <w:multiLevelType w:val="hybridMultilevel"/>
    <w:tmpl w:val="8E7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4305C"/>
    <w:multiLevelType w:val="multilevel"/>
    <w:tmpl w:val="DF6C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416C84"/>
    <w:multiLevelType w:val="hybridMultilevel"/>
    <w:tmpl w:val="ACEC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16E15"/>
    <w:multiLevelType w:val="multilevel"/>
    <w:tmpl w:val="EF72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8303B3"/>
    <w:multiLevelType w:val="hybridMultilevel"/>
    <w:tmpl w:val="2B8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83B1D"/>
    <w:multiLevelType w:val="multilevel"/>
    <w:tmpl w:val="06D6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8C75A6"/>
    <w:multiLevelType w:val="hybridMultilevel"/>
    <w:tmpl w:val="7DA0E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C872D2"/>
    <w:multiLevelType w:val="multilevel"/>
    <w:tmpl w:val="611A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0B0541"/>
    <w:multiLevelType w:val="hybridMultilevel"/>
    <w:tmpl w:val="3D0A2352"/>
    <w:lvl w:ilvl="0" w:tplc="4AD06E20">
      <w:start w:val="1"/>
      <w:numFmt w:val="decimal"/>
      <w:lvlText w:val="%1."/>
      <w:lvlJc w:val="left"/>
      <w:pPr>
        <w:ind w:left="720" w:hanging="360"/>
      </w:pPr>
      <w:rPr>
        <w:rFonts w:eastAsia="Open Sans SemiBold" w:hint="default"/>
        <w:color w:val="004B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85C64"/>
    <w:multiLevelType w:val="multilevel"/>
    <w:tmpl w:val="3F1ED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ED6984"/>
    <w:multiLevelType w:val="multilevel"/>
    <w:tmpl w:val="52C2389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1" w15:restartNumberingAfterBreak="0">
    <w:nsid w:val="7F71769A"/>
    <w:multiLevelType w:val="multilevel"/>
    <w:tmpl w:val="A882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5"/>
  </w:num>
  <w:num w:numId="3">
    <w:abstractNumId w:val="12"/>
  </w:num>
  <w:num w:numId="4">
    <w:abstractNumId w:val="11"/>
  </w:num>
  <w:num w:numId="5">
    <w:abstractNumId w:val="9"/>
  </w:num>
  <w:num w:numId="6">
    <w:abstractNumId w:val="4"/>
  </w:num>
  <w:num w:numId="7">
    <w:abstractNumId w:val="17"/>
  </w:num>
  <w:num w:numId="8">
    <w:abstractNumId w:val="14"/>
  </w:num>
  <w:num w:numId="9">
    <w:abstractNumId w:val="29"/>
  </w:num>
  <w:num w:numId="10">
    <w:abstractNumId w:val="23"/>
  </w:num>
  <w:num w:numId="11">
    <w:abstractNumId w:val="30"/>
  </w:num>
  <w:num w:numId="12">
    <w:abstractNumId w:val="21"/>
  </w:num>
  <w:num w:numId="13">
    <w:abstractNumId w:val="31"/>
  </w:num>
  <w:num w:numId="14">
    <w:abstractNumId w:val="16"/>
  </w:num>
  <w:num w:numId="15">
    <w:abstractNumId w:val="27"/>
  </w:num>
  <w:num w:numId="16">
    <w:abstractNumId w:val="20"/>
  </w:num>
  <w:num w:numId="17">
    <w:abstractNumId w:val="24"/>
  </w:num>
  <w:num w:numId="18">
    <w:abstractNumId w:val="2"/>
  </w:num>
  <w:num w:numId="19">
    <w:abstractNumId w:val="22"/>
  </w:num>
  <w:num w:numId="20">
    <w:abstractNumId w:val="28"/>
  </w:num>
  <w:num w:numId="21">
    <w:abstractNumId w:val="19"/>
  </w:num>
  <w:num w:numId="22">
    <w:abstractNumId w:val="7"/>
  </w:num>
  <w:num w:numId="23">
    <w:abstractNumId w:val="6"/>
  </w:num>
  <w:num w:numId="24">
    <w:abstractNumId w:val="3"/>
  </w:num>
  <w:num w:numId="25">
    <w:abstractNumId w:val="26"/>
  </w:num>
  <w:num w:numId="26">
    <w:abstractNumId w:val="10"/>
  </w:num>
  <w:num w:numId="27">
    <w:abstractNumId w:val="15"/>
  </w:num>
  <w:num w:numId="28">
    <w:abstractNumId w:val="13"/>
  </w:num>
  <w:num w:numId="29">
    <w:abstractNumId w:val="1"/>
  </w:num>
  <w:num w:numId="30">
    <w:abstractNumId w:val="5"/>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0C"/>
    <w:rsid w:val="000271BC"/>
    <w:rsid w:val="000416AF"/>
    <w:rsid w:val="000D389D"/>
    <w:rsid w:val="000E1A97"/>
    <w:rsid w:val="002022E7"/>
    <w:rsid w:val="0028395D"/>
    <w:rsid w:val="003064BC"/>
    <w:rsid w:val="00334299"/>
    <w:rsid w:val="0034715A"/>
    <w:rsid w:val="0034745C"/>
    <w:rsid w:val="00365FB4"/>
    <w:rsid w:val="00385A55"/>
    <w:rsid w:val="003E216C"/>
    <w:rsid w:val="00482FA7"/>
    <w:rsid w:val="0048411F"/>
    <w:rsid w:val="00502C0C"/>
    <w:rsid w:val="005A1D15"/>
    <w:rsid w:val="00607D56"/>
    <w:rsid w:val="00676FC1"/>
    <w:rsid w:val="006C478A"/>
    <w:rsid w:val="006E28E6"/>
    <w:rsid w:val="00712541"/>
    <w:rsid w:val="00722779"/>
    <w:rsid w:val="00842601"/>
    <w:rsid w:val="008C6FE5"/>
    <w:rsid w:val="00914AE5"/>
    <w:rsid w:val="009877F0"/>
    <w:rsid w:val="009B39FE"/>
    <w:rsid w:val="009B44C0"/>
    <w:rsid w:val="009C66FB"/>
    <w:rsid w:val="00A8411F"/>
    <w:rsid w:val="00AA3E75"/>
    <w:rsid w:val="00B53D3D"/>
    <w:rsid w:val="00BF36A9"/>
    <w:rsid w:val="00C16201"/>
    <w:rsid w:val="00C56C1D"/>
    <w:rsid w:val="00C966A3"/>
    <w:rsid w:val="00D4515D"/>
    <w:rsid w:val="00E37276"/>
    <w:rsid w:val="00E42822"/>
    <w:rsid w:val="00E8357C"/>
    <w:rsid w:val="00ED7ED4"/>
    <w:rsid w:val="00EE6497"/>
    <w:rsid w:val="00F5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992AB-9DEC-44E0-889D-5B9443A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004B88"/>
        <w:sz w:val="24"/>
        <w:szCs w:val="24"/>
        <w:lang w:val="en-GB" w:eastAsia="en-GB"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paragraph" w:styleId="Heading7">
    <w:name w:val="heading 7"/>
    <w:basedOn w:val="Normal"/>
    <w:next w:val="Normal"/>
    <w:link w:val="Heading7Char"/>
    <w:uiPriority w:val="9"/>
    <w:unhideWhenUsed/>
    <w:qFormat/>
    <w:rsid w:val="00365FB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65FB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C966A3"/>
    <w:rPr>
      <w:b/>
      <w:bCs/>
    </w:rPr>
  </w:style>
  <w:style w:type="paragraph" w:styleId="ListParagraph">
    <w:name w:val="List Paragraph"/>
    <w:basedOn w:val="Normal"/>
    <w:uiPriority w:val="34"/>
    <w:qFormat/>
    <w:rsid w:val="00482FA7"/>
    <w:pPr>
      <w:ind w:left="720"/>
      <w:contextualSpacing/>
    </w:pPr>
  </w:style>
  <w:style w:type="character" w:styleId="Hyperlink">
    <w:name w:val="Hyperlink"/>
    <w:basedOn w:val="DefaultParagraphFont"/>
    <w:uiPriority w:val="99"/>
    <w:unhideWhenUsed/>
    <w:rsid w:val="003064BC"/>
    <w:rPr>
      <w:color w:val="0000FF" w:themeColor="hyperlink"/>
      <w:u w:val="single"/>
    </w:rPr>
  </w:style>
  <w:style w:type="paragraph" w:styleId="Header">
    <w:name w:val="header"/>
    <w:basedOn w:val="Normal"/>
    <w:link w:val="HeaderChar"/>
    <w:uiPriority w:val="99"/>
    <w:unhideWhenUsed/>
    <w:rsid w:val="006E28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28E6"/>
  </w:style>
  <w:style w:type="paragraph" w:styleId="Footer">
    <w:name w:val="footer"/>
    <w:basedOn w:val="Normal"/>
    <w:link w:val="FooterChar"/>
    <w:uiPriority w:val="99"/>
    <w:unhideWhenUsed/>
    <w:rsid w:val="006E28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28E6"/>
  </w:style>
  <w:style w:type="character" w:customStyle="1" w:styleId="Heading7Char">
    <w:name w:val="Heading 7 Char"/>
    <w:basedOn w:val="DefaultParagraphFont"/>
    <w:link w:val="Heading7"/>
    <w:uiPriority w:val="9"/>
    <w:rsid w:val="00365F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65FB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9463">
      <w:bodyDiv w:val="1"/>
      <w:marLeft w:val="0"/>
      <w:marRight w:val="0"/>
      <w:marTop w:val="0"/>
      <w:marBottom w:val="0"/>
      <w:divBdr>
        <w:top w:val="none" w:sz="0" w:space="0" w:color="auto"/>
        <w:left w:val="none" w:sz="0" w:space="0" w:color="auto"/>
        <w:bottom w:val="none" w:sz="0" w:space="0" w:color="auto"/>
        <w:right w:val="none" w:sz="0" w:space="0" w:color="auto"/>
      </w:divBdr>
    </w:div>
    <w:div w:id="212376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sussexcab.org.uk" TargetMode="External"/><Relationship Id="rId13" Type="http://schemas.openxmlformats.org/officeDocument/2006/relationships/hyperlink" Target="https://youtu.be/oGmXhytXPQU" TargetMode="External"/><Relationship Id="rId18" Type="http://schemas.openxmlformats.org/officeDocument/2006/relationships/hyperlink" Target="http://www.ico.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advicewestsussex.org.uk/about-us/jobs/" TargetMode="External"/><Relationship Id="rId20" Type="http://schemas.openxmlformats.org/officeDocument/2006/relationships/hyperlink" Target="mailto:Recruitment@westsussexcab.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Recruitment@Westsussecab.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Fojan</dc:creator>
  <cp:lastModifiedBy>Emma Cross</cp:lastModifiedBy>
  <cp:revision>6</cp:revision>
  <dcterms:created xsi:type="dcterms:W3CDTF">2020-10-20T08:55:00Z</dcterms:created>
  <dcterms:modified xsi:type="dcterms:W3CDTF">2021-03-02T18:23:00Z</dcterms:modified>
</cp:coreProperties>
</file>